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DF" w:rsidRDefault="00290E0A" w:rsidP="00EE5DDF">
      <w:bookmarkStart w:id="0" w:name="TA0003389070101"/>
      <w:r>
        <w:rPr>
          <w:rFonts w:hint="eastAsia"/>
        </w:rPr>
        <w:t>H28</w:t>
      </w:r>
      <w:r>
        <w:rPr>
          <w:rFonts w:hint="eastAsia"/>
        </w:rPr>
        <w:t xml:space="preserve">年度　</w:t>
      </w:r>
      <w:r w:rsidR="00EE5DDF">
        <w:rPr>
          <w:rFonts w:hint="eastAsia"/>
        </w:rPr>
        <w:t>税制改正のポイント（法人税関係</w:t>
      </w:r>
      <w:r w:rsidR="00C65CC8">
        <w:rPr>
          <w:rFonts w:hint="eastAsia"/>
        </w:rPr>
        <w:t>）</w:t>
      </w:r>
      <w:r w:rsidR="00BB020C">
        <w:rPr>
          <w:rFonts w:hint="eastAsia"/>
        </w:rPr>
        <w:t xml:space="preserve">　税務通信</w:t>
      </w:r>
      <w:r w:rsidR="00BB020C">
        <w:rPr>
          <w:rFonts w:hint="eastAsia"/>
        </w:rPr>
        <w:t>3389</w:t>
      </w:r>
      <w:r w:rsidR="00BB020C">
        <w:rPr>
          <w:rFonts w:hint="eastAsia"/>
        </w:rPr>
        <w:t>（</w:t>
      </w:r>
      <w:r w:rsidR="00BB020C">
        <w:rPr>
          <w:rFonts w:hint="eastAsia"/>
        </w:rPr>
        <w:t>H27.12.21</w:t>
      </w:r>
      <w:r w:rsidR="00BB020C">
        <w:rPr>
          <w:rFonts w:hint="eastAsia"/>
        </w:rPr>
        <w:t>）</w:t>
      </w:r>
      <w:bookmarkStart w:id="1" w:name="_GoBack"/>
      <w:bookmarkEnd w:id="1"/>
    </w:p>
    <w:p w:rsidR="00EE5DDF" w:rsidRDefault="00EE5DDF" w:rsidP="00EE5DDF"/>
    <w:p w:rsidR="00EE5DDF" w:rsidRPr="00EE5DDF" w:rsidRDefault="00EE5DDF" w:rsidP="00EE5DDF">
      <w:r w:rsidRPr="00EE5DDF">
        <w:t>[1]</w:t>
      </w:r>
      <w:r w:rsidRPr="00EE5DDF">
        <w:t xml:space="preserve">　法人税率・法人事業税率等の見直し</w:t>
      </w:r>
      <w:bookmarkEnd w:id="0"/>
      <w:r w:rsidRPr="00EE5DDF">
        <w:t xml:space="preserve"> </w:t>
      </w:r>
    </w:p>
    <w:p w:rsidR="00EE5DDF" w:rsidRPr="00EE5DDF" w:rsidRDefault="00EE5DDF" w:rsidP="00EE5DDF">
      <w:pPr>
        <w:rPr>
          <w:szCs w:val="21"/>
        </w:rPr>
      </w:pPr>
      <w:r w:rsidRPr="00EE5DDF">
        <w:rPr>
          <w:szCs w:val="21"/>
        </w:rPr>
        <w:t>(1)</w:t>
      </w:r>
      <w:r w:rsidRPr="00EE5DDF">
        <w:rPr>
          <w:szCs w:val="21"/>
        </w:rPr>
        <w:t xml:space="preserve">　法人税率・法人実効税率の引下げ</w:t>
      </w:r>
      <w:r w:rsidRPr="00EE5DDF">
        <w:rPr>
          <w:szCs w:val="21"/>
        </w:rPr>
        <w:t xml:space="preserve"> </w:t>
      </w:r>
    </w:p>
    <w:p w:rsidR="00EE5DDF" w:rsidRPr="00EE5DDF" w:rsidRDefault="00EE5DDF" w:rsidP="00EE5DDF">
      <w:pPr>
        <w:rPr>
          <w:szCs w:val="21"/>
        </w:rPr>
      </w:pPr>
      <w:r w:rsidRPr="00EE5DDF">
        <w:rPr>
          <w:szCs w:val="21"/>
        </w:rPr>
        <w:t>現行の法人税率</w:t>
      </w:r>
      <w:r w:rsidRPr="00EE5DDF">
        <w:rPr>
          <w:szCs w:val="21"/>
        </w:rPr>
        <w:t>23.9</w:t>
      </w:r>
      <w:r w:rsidRPr="00EE5DDF">
        <w:rPr>
          <w:szCs w:val="21"/>
        </w:rPr>
        <w:t>％が，</w:t>
      </w:r>
      <w:r w:rsidRPr="00EE5DDF">
        <w:rPr>
          <w:szCs w:val="21"/>
        </w:rPr>
        <w:t>28</w:t>
      </w:r>
      <w:r w:rsidRPr="00EE5DDF">
        <w:rPr>
          <w:szCs w:val="21"/>
        </w:rPr>
        <w:t>年度で</w:t>
      </w:r>
      <w:r w:rsidRPr="00EE5DDF">
        <w:rPr>
          <w:szCs w:val="21"/>
        </w:rPr>
        <w:t>23.4</w:t>
      </w:r>
      <w:r w:rsidRPr="00EE5DDF">
        <w:rPr>
          <w:szCs w:val="21"/>
        </w:rPr>
        <w:t>％，</w:t>
      </w:r>
      <w:r w:rsidRPr="00EE5DDF">
        <w:rPr>
          <w:szCs w:val="21"/>
        </w:rPr>
        <w:t>30</w:t>
      </w:r>
      <w:r w:rsidRPr="00EE5DDF">
        <w:rPr>
          <w:szCs w:val="21"/>
        </w:rPr>
        <w:t>年度で</w:t>
      </w:r>
      <w:r w:rsidRPr="00EE5DDF">
        <w:rPr>
          <w:szCs w:val="21"/>
        </w:rPr>
        <w:t>23.2</w:t>
      </w:r>
      <w:r w:rsidRPr="00EE5DDF">
        <w:rPr>
          <w:szCs w:val="21"/>
        </w:rPr>
        <w:t>％に引き下げられる。また，外形標準課税適用法人の所得割税率が引き下げられること等により，現行の法人実効税率</w:t>
      </w:r>
      <w:r w:rsidRPr="00EE5DDF">
        <w:rPr>
          <w:szCs w:val="21"/>
        </w:rPr>
        <w:t>32.11</w:t>
      </w:r>
      <w:r w:rsidRPr="00EE5DDF">
        <w:rPr>
          <w:szCs w:val="21"/>
        </w:rPr>
        <w:t>％が，</w:t>
      </w:r>
      <w:r w:rsidRPr="00EE5DDF">
        <w:rPr>
          <w:szCs w:val="21"/>
        </w:rPr>
        <w:t>28</w:t>
      </w:r>
      <w:r w:rsidRPr="00EE5DDF">
        <w:rPr>
          <w:szCs w:val="21"/>
        </w:rPr>
        <w:t>年度から</w:t>
      </w:r>
      <w:r w:rsidRPr="00EE5DDF">
        <w:rPr>
          <w:szCs w:val="21"/>
        </w:rPr>
        <w:t>20</w:t>
      </w:r>
      <w:r w:rsidRPr="00EE5DDF">
        <w:rPr>
          <w:szCs w:val="21"/>
        </w:rPr>
        <w:t>％台に引き下げられることになる。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500"/>
        <w:gridCol w:w="1500"/>
        <w:gridCol w:w="1500"/>
        <w:gridCol w:w="150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27</w:t>
            </w:r>
            <w:r w:rsidRPr="00EE5DDF">
              <w:rPr>
                <w:color w:val="333333"/>
                <w:szCs w:val="21"/>
              </w:rPr>
              <w:t>年度（現行）</w:t>
            </w:r>
            <w:r w:rsidRPr="00EE5DDF">
              <w:rPr>
                <w:color w:val="333333"/>
                <w:szCs w:val="21"/>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28</w:t>
            </w:r>
            <w:r w:rsidRPr="00EE5DDF">
              <w:rPr>
                <w:color w:val="333333"/>
                <w:szCs w:val="21"/>
              </w:rPr>
              <w:t>年度</w:t>
            </w:r>
            <w:r w:rsidRPr="00EE5DDF">
              <w:rPr>
                <w:color w:val="333333"/>
                <w:szCs w:val="21"/>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30</w:t>
            </w:r>
            <w:r w:rsidRPr="00EE5DDF">
              <w:rPr>
                <w:color w:val="333333"/>
                <w:szCs w:val="21"/>
              </w:rPr>
              <w:t>年度</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法人税率</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23.9</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23.4</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23.2</w:t>
            </w:r>
            <w:r w:rsidRPr="00EE5DDF">
              <w:rPr>
                <w:color w:val="333333"/>
                <w:szCs w:val="21"/>
              </w:rPr>
              <w:t>％</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外形標準課税適用法人の所得割税率</w:t>
            </w:r>
            <w:r w:rsidRPr="00EE5DDF">
              <w:rPr>
                <w:color w:val="333333"/>
                <w:szCs w:val="21"/>
              </w:rPr>
              <w:t xml:space="preserve"> </w:t>
            </w:r>
            <w:r w:rsidRPr="00EE5DDF">
              <w:rPr>
                <w:color w:val="333333"/>
                <w:szCs w:val="21"/>
              </w:rPr>
              <w:br/>
            </w:r>
            <w:r w:rsidRPr="00EE5DDF">
              <w:rPr>
                <w:color w:val="333333"/>
                <w:szCs w:val="21"/>
              </w:rPr>
              <w:t>＊</w:t>
            </w:r>
            <w:r w:rsidRPr="00EE5DDF">
              <w:rPr>
                <w:color w:val="333333"/>
                <w:szCs w:val="21"/>
              </w:rPr>
              <w:t>28</w:t>
            </w:r>
            <w:r w:rsidRPr="00EE5DDF">
              <w:rPr>
                <w:color w:val="333333"/>
                <w:szCs w:val="21"/>
              </w:rPr>
              <w:t>年度までは地方法人特別税含む</w:t>
            </w:r>
            <w:r w:rsidRPr="00EE5DDF">
              <w:rPr>
                <w:color w:val="333333"/>
                <w:szCs w:val="21"/>
              </w:rPr>
              <w:t xml:space="preserve"> </w:t>
            </w:r>
            <w:r w:rsidRPr="00EE5DDF">
              <w:rPr>
                <w:color w:val="333333"/>
                <w:szCs w:val="21"/>
              </w:rPr>
              <w:br/>
            </w:r>
            <w:r w:rsidRPr="00EE5DDF">
              <w:rPr>
                <w:color w:val="333333"/>
                <w:szCs w:val="21"/>
              </w:rPr>
              <w:t>＊年</w:t>
            </w:r>
            <w:r w:rsidRPr="00EE5DDF">
              <w:rPr>
                <w:color w:val="333333"/>
                <w:szCs w:val="21"/>
              </w:rPr>
              <w:t>800</w:t>
            </w:r>
            <w:r w:rsidRPr="00EE5DDF">
              <w:rPr>
                <w:color w:val="333333"/>
                <w:szCs w:val="21"/>
              </w:rPr>
              <w:t>万円超の所得の標準税率</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6.0</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3.6</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3.6</w:t>
            </w:r>
            <w:r w:rsidRPr="00EE5DDF">
              <w:rPr>
                <w:color w:val="333333"/>
                <w:szCs w:val="21"/>
              </w:rPr>
              <w:t>％</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法人実効税率</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32.11</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29.97</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29.74</w:t>
            </w:r>
            <w:r w:rsidRPr="00EE5DDF">
              <w:rPr>
                <w:color w:val="333333"/>
                <w:szCs w:val="21"/>
              </w:rPr>
              <w:t>％</w:t>
            </w:r>
          </w:p>
        </w:tc>
      </w:tr>
    </w:tbl>
    <w:p w:rsidR="00EE5DDF" w:rsidRPr="00EE5DDF" w:rsidRDefault="00EE5DDF" w:rsidP="00EE5DDF">
      <w:pPr>
        <w:rPr>
          <w:szCs w:val="21"/>
        </w:rPr>
      </w:pPr>
      <w:r w:rsidRPr="00EE5DDF">
        <w:rPr>
          <w:szCs w:val="21"/>
        </w:rPr>
        <w:t>(2)</w:t>
      </w:r>
      <w:r w:rsidRPr="00EE5DDF">
        <w:rPr>
          <w:szCs w:val="21"/>
        </w:rPr>
        <w:t xml:space="preserve">　外形標準課税の拡充</w:t>
      </w:r>
      <w:r w:rsidRPr="00EE5DDF">
        <w:rPr>
          <w:szCs w:val="21"/>
        </w:rPr>
        <w:t xml:space="preserve"> </w:t>
      </w:r>
    </w:p>
    <w:p w:rsidR="00EE5DDF" w:rsidRPr="00EE5DDF" w:rsidRDefault="00EE5DDF" w:rsidP="00EE5DDF">
      <w:pPr>
        <w:rPr>
          <w:szCs w:val="21"/>
        </w:rPr>
      </w:pPr>
      <w:r w:rsidRPr="00EE5DDF">
        <w:rPr>
          <w:szCs w:val="21"/>
        </w:rPr>
        <w:t>資本金</w:t>
      </w:r>
      <w:r w:rsidRPr="00EE5DDF">
        <w:rPr>
          <w:szCs w:val="21"/>
        </w:rPr>
        <w:t>1</w:t>
      </w:r>
      <w:r w:rsidRPr="00EE5DDF">
        <w:rPr>
          <w:szCs w:val="21"/>
        </w:rPr>
        <w:t>億円超の外形標準課税適用法人について，</w:t>
      </w:r>
      <w:r w:rsidRPr="00EE5DDF">
        <w:rPr>
          <w:szCs w:val="21"/>
        </w:rPr>
        <w:t>28</w:t>
      </w:r>
      <w:r w:rsidRPr="00EE5DDF">
        <w:rPr>
          <w:szCs w:val="21"/>
        </w:rPr>
        <w:t>年度以後の標準税率が見直される。</w:t>
      </w:r>
      <w:r w:rsidRPr="00EE5DDF">
        <w:rPr>
          <w:szCs w:val="21"/>
        </w:rPr>
        <w:t>27</w:t>
      </w:r>
      <w:r w:rsidRPr="00EE5DDF">
        <w:rPr>
          <w:szCs w:val="21"/>
        </w:rPr>
        <w:t>年度改正同様，所得割の標準税率が引き下げられる一方で，外形標準課税（付加価値割・資本割）の標準税率が引き上げられる。また，法人事業税の制限税率は，現行「標準税率の</w:t>
      </w:r>
      <w:r w:rsidRPr="00EE5DDF">
        <w:rPr>
          <w:szCs w:val="21"/>
        </w:rPr>
        <w:t>1.2</w:t>
      </w:r>
      <w:r w:rsidRPr="00EE5DDF">
        <w:rPr>
          <w:szCs w:val="21"/>
        </w:rPr>
        <w:t>倍」だが，「標準税率の</w:t>
      </w:r>
      <w:r w:rsidRPr="00EE5DDF">
        <w:rPr>
          <w:szCs w:val="21"/>
        </w:rPr>
        <w:t>2</w:t>
      </w:r>
      <w:r w:rsidRPr="00EE5DDF">
        <w:rPr>
          <w:szCs w:val="21"/>
        </w:rPr>
        <w:t>倍」に引き上げられる。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80"/>
        <w:gridCol w:w="3920"/>
        <w:gridCol w:w="2100"/>
        <w:gridCol w:w="210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 xml:space="preserve">　</w:t>
            </w:r>
          </w:p>
        </w:tc>
        <w:tc>
          <w:tcPr>
            <w:tcW w:w="21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27</w:t>
            </w:r>
            <w:r w:rsidRPr="00EE5DDF">
              <w:rPr>
                <w:color w:val="333333"/>
                <w:szCs w:val="21"/>
              </w:rPr>
              <w:t>年度</w:t>
            </w:r>
            <w:r w:rsidRPr="00EE5DDF">
              <w:rPr>
                <w:color w:val="333333"/>
                <w:szCs w:val="21"/>
              </w:rPr>
              <w:t xml:space="preserve"> </w:t>
            </w:r>
          </w:p>
        </w:tc>
        <w:tc>
          <w:tcPr>
            <w:tcW w:w="210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28</w:t>
            </w:r>
            <w:r w:rsidRPr="00EE5DDF">
              <w:rPr>
                <w:color w:val="333333"/>
                <w:szCs w:val="21"/>
              </w:rPr>
              <w:t>年度～</w:t>
            </w:r>
            <w:r w:rsidRPr="00EE5DDF">
              <w:rPr>
                <w:color w:val="333333"/>
                <w:szCs w:val="21"/>
              </w:rPr>
              <w:t xml:space="preserve"> </w:t>
            </w:r>
          </w:p>
        </w:tc>
      </w:tr>
      <w:tr w:rsidR="00EE5DDF" w:rsidRPr="00EE5DDF" w:rsidTr="00EE5DD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所得割</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年</w:t>
            </w:r>
            <w:r w:rsidRPr="00EE5DDF">
              <w:rPr>
                <w:color w:val="333333"/>
                <w:szCs w:val="21"/>
              </w:rPr>
              <w:t>400</w:t>
            </w:r>
            <w:r w:rsidRPr="00EE5DDF">
              <w:rPr>
                <w:color w:val="333333"/>
                <w:szCs w:val="21"/>
              </w:rPr>
              <w:t>万円以下の所得</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3.1</w:t>
            </w:r>
            <w:r w:rsidRPr="00EE5DDF">
              <w:rPr>
                <w:color w:val="333333"/>
                <w:szCs w:val="21"/>
              </w:rPr>
              <w:t>％（</w:t>
            </w:r>
            <w:r w:rsidRPr="00EE5DDF">
              <w:rPr>
                <w:color w:val="333333"/>
                <w:szCs w:val="21"/>
              </w:rPr>
              <w:t>1.6</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rsidR="00EE5DDF" w:rsidRPr="00EE5DDF" w:rsidRDefault="00EE5DDF" w:rsidP="00EE5DDF">
            <w:pPr>
              <w:rPr>
                <w:color w:val="333333"/>
                <w:szCs w:val="21"/>
              </w:rPr>
            </w:pPr>
            <w:r w:rsidRPr="00EE5DDF">
              <w:rPr>
                <w:color w:val="333333"/>
                <w:szCs w:val="21"/>
              </w:rPr>
              <w:t>1.9</w:t>
            </w:r>
            <w:r w:rsidRPr="00EE5DDF">
              <w:rPr>
                <w:color w:val="333333"/>
                <w:szCs w:val="21"/>
              </w:rPr>
              <w:t>％（</w:t>
            </w:r>
            <w:r w:rsidRPr="00EE5DDF">
              <w:rPr>
                <w:color w:val="333333"/>
                <w:szCs w:val="21"/>
              </w:rPr>
              <w:t>0.3</w:t>
            </w:r>
            <w:r w:rsidRPr="00EE5DDF">
              <w:rPr>
                <w:color w:val="333333"/>
                <w:szCs w:val="21"/>
              </w:rPr>
              <w:t>％）</w:t>
            </w:r>
          </w:p>
        </w:tc>
      </w:tr>
      <w:tr w:rsidR="00EE5DDF" w:rsidRPr="00EE5DDF" w:rsidTr="00EE5D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年</w:t>
            </w:r>
            <w:r w:rsidRPr="00EE5DDF">
              <w:rPr>
                <w:color w:val="333333"/>
                <w:szCs w:val="21"/>
              </w:rPr>
              <w:t>400</w:t>
            </w:r>
            <w:r w:rsidRPr="00EE5DDF">
              <w:rPr>
                <w:color w:val="333333"/>
                <w:szCs w:val="21"/>
              </w:rPr>
              <w:t>万円超</w:t>
            </w:r>
            <w:r w:rsidRPr="00EE5DDF">
              <w:rPr>
                <w:color w:val="333333"/>
                <w:szCs w:val="21"/>
              </w:rPr>
              <w:t>800</w:t>
            </w:r>
            <w:r w:rsidRPr="00EE5DDF">
              <w:rPr>
                <w:color w:val="333333"/>
                <w:szCs w:val="21"/>
              </w:rPr>
              <w:t>万円以下の所得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4.6</w:t>
            </w:r>
            <w:r w:rsidRPr="00EE5DDF">
              <w:rPr>
                <w:color w:val="333333"/>
                <w:szCs w:val="21"/>
              </w:rPr>
              <w:t>％（</w:t>
            </w:r>
            <w:r w:rsidRPr="00EE5DDF">
              <w:rPr>
                <w:color w:val="333333"/>
                <w:szCs w:val="21"/>
              </w:rPr>
              <w:t>2.3</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2.7</w:t>
            </w:r>
            <w:r w:rsidRPr="00EE5DDF">
              <w:rPr>
                <w:color w:val="333333"/>
                <w:szCs w:val="21"/>
              </w:rPr>
              <w:t>％（</w:t>
            </w:r>
            <w:r w:rsidRPr="00EE5DDF">
              <w:rPr>
                <w:color w:val="333333"/>
                <w:szCs w:val="21"/>
              </w:rPr>
              <w:t>0.5</w:t>
            </w:r>
            <w:r w:rsidRPr="00EE5DDF">
              <w:rPr>
                <w:color w:val="333333"/>
                <w:szCs w:val="21"/>
              </w:rPr>
              <w:t>％）</w:t>
            </w:r>
          </w:p>
        </w:tc>
      </w:tr>
      <w:tr w:rsidR="00EE5DDF" w:rsidRPr="00EE5DDF" w:rsidTr="00EE5D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年</w:t>
            </w:r>
            <w:r w:rsidRPr="00EE5DDF">
              <w:rPr>
                <w:color w:val="333333"/>
                <w:szCs w:val="21"/>
              </w:rPr>
              <w:t>800</w:t>
            </w:r>
            <w:r w:rsidRPr="00EE5DDF">
              <w:rPr>
                <w:color w:val="333333"/>
                <w:szCs w:val="21"/>
              </w:rPr>
              <w:t>万円超の所得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6.0</w:t>
            </w:r>
            <w:r w:rsidRPr="00EE5DDF">
              <w:rPr>
                <w:color w:val="333333"/>
                <w:szCs w:val="21"/>
              </w:rPr>
              <w:t>％（</w:t>
            </w:r>
            <w:r w:rsidRPr="00EE5DDF">
              <w:rPr>
                <w:color w:val="333333"/>
                <w:szCs w:val="21"/>
              </w:rPr>
              <w:t>3.1</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3.6</w:t>
            </w:r>
            <w:r w:rsidRPr="00EE5DDF">
              <w:rPr>
                <w:color w:val="333333"/>
                <w:szCs w:val="21"/>
              </w:rPr>
              <w:t>％（</w:t>
            </w:r>
            <w:r w:rsidRPr="00EE5DDF">
              <w:rPr>
                <w:color w:val="333333"/>
                <w:szCs w:val="21"/>
              </w:rPr>
              <w:t>0.7</w:t>
            </w:r>
            <w:r w:rsidRPr="00EE5DDF">
              <w:rPr>
                <w:color w:val="333333"/>
                <w:szCs w:val="21"/>
              </w:rPr>
              <w:t>％）</w:t>
            </w:r>
          </w:p>
        </w:tc>
      </w:tr>
      <w:tr w:rsidR="00EE5DDF" w:rsidRPr="00EE5DDF" w:rsidTr="00EE5DD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付加価値割</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0.72</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1.2</w:t>
            </w:r>
            <w:r w:rsidRPr="00EE5DDF">
              <w:rPr>
                <w:color w:val="333333"/>
                <w:szCs w:val="21"/>
              </w:rPr>
              <w:t>％</w:t>
            </w:r>
          </w:p>
        </w:tc>
      </w:tr>
      <w:tr w:rsidR="00EE5DDF" w:rsidRPr="00EE5DDF" w:rsidTr="00EE5DD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資本割</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0.3</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0.5</w:t>
            </w:r>
            <w:r w:rsidRPr="00EE5DDF">
              <w:rPr>
                <w:color w:val="333333"/>
                <w:szCs w:val="21"/>
              </w:rPr>
              <w:t>％</w:t>
            </w:r>
          </w:p>
        </w:tc>
      </w:tr>
    </w:tbl>
    <w:p w:rsidR="00EE5DDF" w:rsidRPr="00EE5DDF" w:rsidRDefault="00EE5DDF" w:rsidP="00EE5DDF">
      <w:pPr>
        <w:rPr>
          <w:vanish/>
        </w:rPr>
      </w:pPr>
    </w:p>
    <w:tbl>
      <w:tblPr>
        <w:tblW w:w="9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EE5DDF" w:rsidRPr="00EE5DDF" w:rsidTr="00EE5DDF">
        <w:trPr>
          <w:tblCellSpacing w:w="0" w:type="dxa"/>
        </w:trPr>
        <w:tc>
          <w:tcPr>
            <w:tcW w:w="0" w:type="auto"/>
            <w:shd w:val="clear" w:color="auto" w:fill="FFFFFF"/>
            <w:hideMark/>
          </w:tcPr>
          <w:p w:rsidR="00EE5DDF" w:rsidRPr="00EE5DDF" w:rsidRDefault="00EE5DDF" w:rsidP="00EE5DDF">
            <w:pPr>
              <w:rPr>
                <w:color w:val="333333"/>
                <w:szCs w:val="21"/>
              </w:rPr>
            </w:pPr>
            <w:r w:rsidRPr="00EE5DDF">
              <w:rPr>
                <w:color w:val="333333"/>
                <w:szCs w:val="21"/>
              </w:rPr>
              <w:t>・（</w:t>
            </w:r>
            <w:r w:rsidRPr="00EE5DDF">
              <w:rPr>
                <w:color w:val="333333"/>
                <w:szCs w:val="21"/>
              </w:rPr>
              <w:t xml:space="preserve"> </w:t>
            </w:r>
            <w:r w:rsidRPr="00EE5DDF">
              <w:rPr>
                <w:color w:val="333333"/>
                <w:szCs w:val="21"/>
              </w:rPr>
              <w:t>）内は地方法人特別税を含んでいない税率</w:t>
            </w:r>
          </w:p>
        </w:tc>
      </w:tr>
    </w:tbl>
    <w:p w:rsidR="00EE5DDF" w:rsidRPr="00EE5DDF" w:rsidRDefault="00EE5DDF" w:rsidP="00EE5DDF">
      <w:pPr>
        <w:rPr>
          <w:szCs w:val="21"/>
        </w:rPr>
      </w:pPr>
      <w:r w:rsidRPr="00EE5DDF">
        <w:rPr>
          <w:szCs w:val="21"/>
        </w:rPr>
        <w:t>今後，各地方自治体では，地方税法の上記税率改正に伴い条例で税率改正を行うことになる。東京都や大阪府など超過税率を採用する</w:t>
      </w:r>
      <w:r w:rsidRPr="00EE5DDF">
        <w:rPr>
          <w:szCs w:val="21"/>
        </w:rPr>
        <w:t>8</w:t>
      </w:r>
      <w:r w:rsidRPr="00EE5DDF">
        <w:rPr>
          <w:szCs w:val="21"/>
        </w:rPr>
        <w:t>都府県でも条例改正が行われるが，制限税率が「標準税率の</w:t>
      </w:r>
      <w:r w:rsidRPr="00EE5DDF">
        <w:rPr>
          <w:szCs w:val="21"/>
        </w:rPr>
        <w:t>2</w:t>
      </w:r>
      <w:r w:rsidRPr="00EE5DDF">
        <w:rPr>
          <w:szCs w:val="21"/>
        </w:rPr>
        <w:t>倍」に引き上げられることから，超過割合（上乗せ分）の算式が従前と異なる可能性もある。条例の改正案が明らかとなり次第お伝えする。</w:t>
      </w:r>
    </w:p>
    <w:p w:rsidR="00EE5DDF" w:rsidRPr="00EE5DDF" w:rsidRDefault="00EE5DDF" w:rsidP="00EE5DDF">
      <w:pPr>
        <w:rPr>
          <w:szCs w:val="21"/>
        </w:rPr>
      </w:pPr>
      <w:r w:rsidRPr="00EE5DDF">
        <w:rPr>
          <w:szCs w:val="21"/>
        </w:rPr>
        <w:t>(3)</w:t>
      </w:r>
      <w:r w:rsidRPr="00EE5DDF">
        <w:rPr>
          <w:szCs w:val="21"/>
        </w:rPr>
        <w:t xml:space="preserve">　地方法人特別税の見直し</w:t>
      </w:r>
      <w:r w:rsidRPr="00EE5DDF">
        <w:rPr>
          <w:szCs w:val="21"/>
        </w:rPr>
        <w:t xml:space="preserve"> </w:t>
      </w:r>
    </w:p>
    <w:p w:rsidR="00EE5DDF" w:rsidRPr="00EE5DDF" w:rsidRDefault="00EE5DDF" w:rsidP="00EE5DDF">
      <w:pPr>
        <w:rPr>
          <w:szCs w:val="21"/>
        </w:rPr>
      </w:pPr>
      <w:r w:rsidRPr="00EE5DDF">
        <w:rPr>
          <w:szCs w:val="21"/>
        </w:rPr>
        <w:t>外形標準課税適用法人の所得割の標準税率が引き下げられたことに伴い，</w:t>
      </w:r>
      <w:r w:rsidRPr="00EE5DDF">
        <w:rPr>
          <w:szCs w:val="21"/>
        </w:rPr>
        <w:t>28</w:t>
      </w:r>
      <w:r w:rsidRPr="00EE5DDF">
        <w:rPr>
          <w:szCs w:val="21"/>
        </w:rPr>
        <w:t>年度の地方法人特別税の税率も見直される。また，</w:t>
      </w:r>
      <w:r w:rsidRPr="00EE5DDF">
        <w:rPr>
          <w:szCs w:val="21"/>
        </w:rPr>
        <w:t>29</w:t>
      </w:r>
      <w:r w:rsidRPr="00EE5DDF">
        <w:rPr>
          <w:szCs w:val="21"/>
        </w:rPr>
        <w:t>年度から地方法人特別税は廃止され，法人事業税に復元される。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000"/>
        <w:gridCol w:w="3000"/>
        <w:gridCol w:w="300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lastRenderedPageBreak/>
              <w:t xml:space="preserve">　</w:t>
            </w:r>
          </w:p>
        </w:tc>
        <w:tc>
          <w:tcPr>
            <w:tcW w:w="30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27</w:t>
            </w:r>
            <w:r w:rsidRPr="00EE5DDF">
              <w:rPr>
                <w:color w:val="333333"/>
                <w:szCs w:val="21"/>
              </w:rPr>
              <w:t>年度</w:t>
            </w:r>
            <w:r w:rsidRPr="00EE5DDF">
              <w:rPr>
                <w:color w:val="333333"/>
                <w:szCs w:val="21"/>
              </w:rPr>
              <w:t xml:space="preserve"> </w:t>
            </w:r>
          </w:p>
        </w:tc>
        <w:tc>
          <w:tcPr>
            <w:tcW w:w="300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28</w:t>
            </w:r>
            <w:r w:rsidRPr="00EE5DDF">
              <w:rPr>
                <w:color w:val="333333"/>
                <w:szCs w:val="21"/>
              </w:rPr>
              <w:t>年度</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地方法人特別税</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93.5</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414.2</w:t>
            </w:r>
            <w:r w:rsidRPr="00EE5DDF">
              <w:rPr>
                <w:color w:val="333333"/>
                <w:szCs w:val="21"/>
              </w:rPr>
              <w:t>％</w:t>
            </w:r>
          </w:p>
        </w:tc>
      </w:tr>
    </w:tbl>
    <w:p w:rsidR="00EE5DDF" w:rsidRPr="00EE5DDF" w:rsidRDefault="00EE5DDF" w:rsidP="00EE5DDF">
      <w:pPr>
        <w:rPr>
          <w:szCs w:val="21"/>
        </w:rPr>
      </w:pPr>
      <w:r w:rsidRPr="00EE5DDF">
        <w:rPr>
          <w:szCs w:val="21"/>
        </w:rPr>
        <w:t>(4)</w:t>
      </w:r>
      <w:r w:rsidRPr="00EE5DDF">
        <w:rPr>
          <w:szCs w:val="21"/>
        </w:rPr>
        <w:t xml:space="preserve">　法人住民税法人税割の税率引下げ</w:t>
      </w:r>
      <w:r w:rsidRPr="00EE5DDF">
        <w:rPr>
          <w:szCs w:val="21"/>
        </w:rPr>
        <w:t xml:space="preserve"> </w:t>
      </w:r>
    </w:p>
    <w:p w:rsidR="00EE5DDF" w:rsidRPr="00EE5DDF" w:rsidRDefault="00EE5DDF" w:rsidP="00EE5DDF">
      <w:pPr>
        <w:rPr>
          <w:szCs w:val="21"/>
        </w:rPr>
      </w:pPr>
      <w:r w:rsidRPr="00EE5DDF">
        <w:rPr>
          <w:szCs w:val="21"/>
        </w:rPr>
        <w:t>29</w:t>
      </w:r>
      <w:r w:rsidRPr="00EE5DDF">
        <w:rPr>
          <w:szCs w:val="21"/>
        </w:rPr>
        <w:t>年度から法人住民税（道府県民税・市町村民税）の法人税割の標準税率・制限税率が引き下げられる。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000"/>
        <w:gridCol w:w="1500"/>
        <w:gridCol w:w="1500"/>
        <w:gridCol w:w="1500"/>
        <w:gridCol w:w="1500"/>
      </w:tblGrid>
      <w:tr w:rsidR="00EE5DDF" w:rsidRPr="00EE5DDF" w:rsidTr="00EE5DD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改正前（現行）</w:t>
            </w:r>
            <w:r w:rsidRPr="00EE5DDF">
              <w:rPr>
                <w:color w:val="333333"/>
                <w:szCs w:val="21"/>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改正後</w:t>
            </w:r>
            <w:r w:rsidRPr="00EE5DDF">
              <w:rPr>
                <w:color w:val="333333"/>
                <w:szCs w:val="21"/>
              </w:rPr>
              <w:t xml:space="preserve"> </w:t>
            </w:r>
          </w:p>
        </w:tc>
      </w:tr>
      <w:tr w:rsidR="00EE5DDF" w:rsidRPr="00EE5DDF" w:rsidTr="00EE5D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標準税率</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制限税率</w:t>
            </w:r>
          </w:p>
        </w:tc>
        <w:tc>
          <w:tcPr>
            <w:tcW w:w="150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標準税率</w:t>
            </w:r>
          </w:p>
        </w:tc>
        <w:tc>
          <w:tcPr>
            <w:tcW w:w="150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制限税率</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道府県民税法人税割</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3.2</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4.2</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1.0</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2.0</w:t>
            </w:r>
            <w:r w:rsidRPr="00EE5DDF">
              <w:rPr>
                <w:color w:val="333333"/>
                <w:szCs w:val="21"/>
              </w:rPr>
              <w:t>％</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市町村民税法人税割</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9.7</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12.1</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6.0</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8.4</w:t>
            </w:r>
            <w:r w:rsidRPr="00EE5DDF">
              <w:rPr>
                <w:color w:val="333333"/>
                <w:szCs w:val="21"/>
              </w:rPr>
              <w:t>％</w:t>
            </w:r>
          </w:p>
        </w:tc>
      </w:tr>
    </w:tbl>
    <w:p w:rsidR="00EE5DDF" w:rsidRPr="00EE5DDF" w:rsidRDefault="00EE5DDF" w:rsidP="00EE5DDF">
      <w:pPr>
        <w:rPr>
          <w:szCs w:val="21"/>
        </w:rPr>
      </w:pPr>
      <w:r w:rsidRPr="00EE5DDF">
        <w:rPr>
          <w:szCs w:val="21"/>
        </w:rPr>
        <w:t>(5)</w:t>
      </w:r>
      <w:r w:rsidRPr="00EE5DDF">
        <w:rPr>
          <w:szCs w:val="21"/>
        </w:rPr>
        <w:t xml:space="preserve">　地方法人税の税率引上げ</w:t>
      </w:r>
      <w:r w:rsidRPr="00EE5DDF">
        <w:rPr>
          <w:szCs w:val="21"/>
        </w:rPr>
        <w:t xml:space="preserve"> </w:t>
      </w:r>
    </w:p>
    <w:p w:rsidR="00EE5DDF" w:rsidRPr="00EE5DDF" w:rsidRDefault="00EE5DDF" w:rsidP="00EE5DDF">
      <w:pPr>
        <w:rPr>
          <w:szCs w:val="21"/>
        </w:rPr>
      </w:pPr>
      <w:r w:rsidRPr="00EE5DDF">
        <w:rPr>
          <w:szCs w:val="21"/>
        </w:rPr>
        <w:t>上記法人住民税法人税割の税率引下げに伴い，現行の地方法人税の税率</w:t>
      </w:r>
      <w:r w:rsidRPr="00EE5DDF">
        <w:rPr>
          <w:szCs w:val="21"/>
        </w:rPr>
        <w:t>4.4</w:t>
      </w:r>
      <w:r w:rsidRPr="00EE5DDF">
        <w:rPr>
          <w:szCs w:val="21"/>
        </w:rPr>
        <w:t>％が</w:t>
      </w:r>
      <w:r w:rsidRPr="00EE5DDF">
        <w:rPr>
          <w:szCs w:val="21"/>
        </w:rPr>
        <w:t>29</w:t>
      </w:r>
      <w:r w:rsidRPr="00EE5DDF">
        <w:rPr>
          <w:szCs w:val="21"/>
        </w:rPr>
        <w:t>年度から</w:t>
      </w:r>
      <w:r w:rsidRPr="00EE5DDF">
        <w:rPr>
          <w:szCs w:val="21"/>
        </w:rPr>
        <w:t>10.3</w:t>
      </w:r>
      <w:r w:rsidRPr="00EE5DDF">
        <w:rPr>
          <w:szCs w:val="21"/>
        </w:rPr>
        <w:t>％に引き上げられる。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700"/>
        <w:gridCol w:w="3150"/>
        <w:gridCol w:w="315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 xml:space="preserve">　</w:t>
            </w:r>
          </w:p>
        </w:tc>
        <w:tc>
          <w:tcPr>
            <w:tcW w:w="31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現行</w:t>
            </w:r>
            <w:r w:rsidRPr="00EE5DDF">
              <w:rPr>
                <w:color w:val="333333"/>
                <w:szCs w:val="21"/>
              </w:rPr>
              <w:t xml:space="preserve"> </w:t>
            </w:r>
          </w:p>
        </w:tc>
        <w:tc>
          <w:tcPr>
            <w:tcW w:w="31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改正後</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地方法人税</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4.4</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10.3</w:t>
            </w:r>
            <w:r w:rsidRPr="00EE5DDF">
              <w:rPr>
                <w:color w:val="333333"/>
                <w:szCs w:val="21"/>
              </w:rPr>
              <w:t>％</w:t>
            </w:r>
          </w:p>
        </w:tc>
      </w:tr>
    </w:tbl>
    <w:p w:rsidR="00EE5DDF" w:rsidRPr="00EE5DDF" w:rsidRDefault="00EE5DDF" w:rsidP="00EE5DDF">
      <w:bookmarkStart w:id="2" w:name="TA0003389070102"/>
      <w:r w:rsidRPr="00EE5DDF">
        <w:t>[2]</w:t>
      </w:r>
      <w:r w:rsidRPr="00EE5DDF">
        <w:t xml:space="preserve">　欠損金の繰越控除制度の見直し</w:t>
      </w:r>
      <w:bookmarkEnd w:id="2"/>
      <w:r w:rsidRPr="00EE5DDF">
        <w:t xml:space="preserve"> </w:t>
      </w:r>
    </w:p>
    <w:p w:rsidR="00EE5DDF" w:rsidRPr="00EE5DDF" w:rsidRDefault="00EE5DDF" w:rsidP="00EE5DDF">
      <w:pPr>
        <w:rPr>
          <w:szCs w:val="21"/>
        </w:rPr>
      </w:pPr>
      <w:r w:rsidRPr="00EE5DDF">
        <w:rPr>
          <w:szCs w:val="21"/>
        </w:rPr>
        <w:t>27</w:t>
      </w:r>
      <w:r w:rsidRPr="00EE5DDF">
        <w:rPr>
          <w:szCs w:val="21"/>
        </w:rPr>
        <w:t>年度改正で見直しが行われた欠損金の繰越控除制度については，</w:t>
      </w:r>
      <w:r w:rsidRPr="00EE5DDF">
        <w:rPr>
          <w:szCs w:val="21"/>
        </w:rPr>
        <w:t>28</w:t>
      </w:r>
      <w:r w:rsidRPr="00EE5DDF">
        <w:rPr>
          <w:szCs w:val="21"/>
        </w:rPr>
        <w:t>年度改正で更なる見直しが行われる。所得金額に対する現行の控除限度割合</w:t>
      </w:r>
      <w:r w:rsidRPr="00EE5DDF">
        <w:rPr>
          <w:szCs w:val="21"/>
        </w:rPr>
        <w:t>65</w:t>
      </w:r>
      <w:r w:rsidRPr="00EE5DDF">
        <w:rPr>
          <w:szCs w:val="21"/>
        </w:rPr>
        <w:t>％が</w:t>
      </w:r>
      <w:r w:rsidRPr="00EE5DDF">
        <w:rPr>
          <w:szCs w:val="21"/>
        </w:rPr>
        <w:t>4</w:t>
      </w:r>
      <w:r w:rsidRPr="00EE5DDF">
        <w:rPr>
          <w:szCs w:val="21"/>
        </w:rPr>
        <w:t>年間で</w:t>
      </w:r>
      <w:r w:rsidRPr="00EE5DDF">
        <w:rPr>
          <w:szCs w:val="21"/>
        </w:rPr>
        <w:t>5</w:t>
      </w:r>
      <w:r w:rsidRPr="00EE5DDF">
        <w:rPr>
          <w:szCs w:val="21"/>
        </w:rPr>
        <w:t>％ずつ引き下げられる。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823"/>
        <w:gridCol w:w="2302"/>
        <w:gridCol w:w="975"/>
        <w:gridCol w:w="975"/>
        <w:gridCol w:w="975"/>
        <w:gridCol w:w="975"/>
        <w:gridCol w:w="975"/>
      </w:tblGrid>
      <w:tr w:rsidR="00EE5DDF" w:rsidRPr="00EE5DDF" w:rsidTr="00EE5DD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改正前</w:t>
            </w:r>
            <w:r w:rsidRPr="00EE5DDF">
              <w:rPr>
                <w:color w:val="333333"/>
                <w:szCs w:val="21"/>
              </w:rPr>
              <w:t xml:space="preserve">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改正後</w:t>
            </w:r>
            <w:r w:rsidRPr="00EE5DDF">
              <w:rPr>
                <w:color w:val="333333"/>
                <w:szCs w:val="21"/>
              </w:rPr>
              <w:t xml:space="preserve"> </w:t>
            </w:r>
          </w:p>
        </w:tc>
      </w:tr>
      <w:tr w:rsidR="00EE5DDF" w:rsidRPr="00EE5DDF" w:rsidTr="00EE5DD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27</w:t>
            </w:r>
            <w:r w:rsidRPr="00EE5DDF">
              <w:rPr>
                <w:color w:val="333333"/>
                <w:szCs w:val="21"/>
              </w:rPr>
              <w:t>年度～</w:t>
            </w:r>
            <w:r w:rsidRPr="00EE5DDF">
              <w:rPr>
                <w:color w:val="333333"/>
                <w:szCs w:val="21"/>
              </w:rPr>
              <w:t>28</w:t>
            </w:r>
            <w:r w:rsidRPr="00EE5DDF">
              <w:rPr>
                <w:color w:val="333333"/>
                <w:szCs w:val="21"/>
              </w:rPr>
              <w:t>年度</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29</w:t>
            </w:r>
            <w:r w:rsidRPr="00EE5DDF">
              <w:rPr>
                <w:color w:val="333333"/>
                <w:szCs w:val="21"/>
              </w:rPr>
              <w:t>年度～</w:t>
            </w:r>
          </w:p>
        </w:tc>
        <w:tc>
          <w:tcPr>
            <w:tcW w:w="97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27</w:t>
            </w:r>
            <w:r w:rsidRPr="00EE5DDF">
              <w:rPr>
                <w:color w:val="333333"/>
                <w:szCs w:val="21"/>
              </w:rPr>
              <w:t>年度</w:t>
            </w:r>
          </w:p>
        </w:tc>
        <w:tc>
          <w:tcPr>
            <w:tcW w:w="97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28</w:t>
            </w:r>
            <w:r w:rsidRPr="00EE5DDF">
              <w:rPr>
                <w:color w:val="333333"/>
                <w:szCs w:val="21"/>
              </w:rPr>
              <w:t>年度</w:t>
            </w:r>
          </w:p>
        </w:tc>
        <w:tc>
          <w:tcPr>
            <w:tcW w:w="97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29</w:t>
            </w:r>
            <w:r w:rsidRPr="00EE5DDF">
              <w:rPr>
                <w:color w:val="333333"/>
                <w:szCs w:val="21"/>
              </w:rPr>
              <w:t>年度</w:t>
            </w:r>
          </w:p>
        </w:tc>
        <w:tc>
          <w:tcPr>
            <w:tcW w:w="97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30</w:t>
            </w:r>
            <w:r w:rsidRPr="00EE5DDF">
              <w:rPr>
                <w:color w:val="333333"/>
                <w:szCs w:val="21"/>
              </w:rPr>
              <w:t>年度</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控除限度割合</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65</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50</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65</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60</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55</w:t>
            </w:r>
            <w:r w:rsidRPr="00EE5DDF">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E5DDF" w:rsidRPr="00EE5DDF" w:rsidRDefault="00EE5DDF" w:rsidP="00EE5DDF">
            <w:pPr>
              <w:rPr>
                <w:color w:val="333333"/>
                <w:szCs w:val="21"/>
              </w:rPr>
            </w:pPr>
            <w:r w:rsidRPr="00EE5DDF">
              <w:rPr>
                <w:color w:val="333333"/>
                <w:szCs w:val="21"/>
              </w:rPr>
              <w:t>50</w:t>
            </w:r>
            <w:r w:rsidRPr="00EE5DDF">
              <w:rPr>
                <w:color w:val="333333"/>
                <w:szCs w:val="21"/>
              </w:rPr>
              <w:t>％</w:t>
            </w:r>
          </w:p>
        </w:tc>
      </w:tr>
    </w:tbl>
    <w:p w:rsidR="00BB020C" w:rsidRDefault="00EE5DDF" w:rsidP="00BB020C">
      <w:pPr>
        <w:pStyle w:val="2"/>
        <w:shd w:val="clear" w:color="auto" w:fill="FFFFFF"/>
        <w:rPr>
          <w:rFonts w:hint="eastAsia"/>
          <w:szCs w:val="21"/>
        </w:rPr>
      </w:pPr>
      <w:r w:rsidRPr="00EE5DDF">
        <w:rPr>
          <w:szCs w:val="21"/>
        </w:rPr>
        <w:t>また，</w:t>
      </w:r>
      <w:r w:rsidRPr="00EE5DDF">
        <w:rPr>
          <w:szCs w:val="21"/>
        </w:rPr>
        <w:t>27</w:t>
      </w:r>
      <w:r w:rsidRPr="00EE5DDF">
        <w:rPr>
          <w:szCs w:val="21"/>
        </w:rPr>
        <w:t>年度改正では，「</w:t>
      </w:r>
      <w:r w:rsidRPr="00EE5DDF">
        <w:rPr>
          <w:szCs w:val="21"/>
        </w:rPr>
        <w:t>29</w:t>
      </w:r>
      <w:r w:rsidRPr="00EE5DDF">
        <w:rPr>
          <w:szCs w:val="21"/>
        </w:rPr>
        <w:t>年</w:t>
      </w:r>
      <w:r w:rsidRPr="00EE5DDF">
        <w:rPr>
          <w:szCs w:val="21"/>
        </w:rPr>
        <w:t>4</w:t>
      </w:r>
      <w:r w:rsidRPr="00EE5DDF">
        <w:rPr>
          <w:szCs w:val="21"/>
        </w:rPr>
        <w:t>月</w:t>
      </w:r>
      <w:r w:rsidRPr="00EE5DDF">
        <w:rPr>
          <w:szCs w:val="21"/>
        </w:rPr>
        <w:t>1</w:t>
      </w:r>
      <w:r w:rsidRPr="00EE5DDF">
        <w:rPr>
          <w:szCs w:val="21"/>
        </w:rPr>
        <w:t>日以後開始事業年度に生じる欠損金額」については，欠損金の繰越期間や帳簿書類の保存期間等が</w:t>
      </w:r>
      <w:r w:rsidRPr="00EE5DDF">
        <w:rPr>
          <w:szCs w:val="21"/>
        </w:rPr>
        <w:t>10</w:t>
      </w:r>
      <w:r w:rsidRPr="00EE5DDF">
        <w:rPr>
          <w:szCs w:val="21"/>
        </w:rPr>
        <w:t>年（改正前：</w:t>
      </w:r>
      <w:r w:rsidRPr="00EE5DDF">
        <w:rPr>
          <w:szCs w:val="21"/>
        </w:rPr>
        <w:t>9</w:t>
      </w:r>
      <w:r w:rsidRPr="00EE5DDF">
        <w:rPr>
          <w:szCs w:val="21"/>
        </w:rPr>
        <w:t>年）に延長されていたが，「</w:t>
      </w:r>
      <w:r w:rsidRPr="00EE5DDF">
        <w:rPr>
          <w:szCs w:val="21"/>
        </w:rPr>
        <w:t>30</w:t>
      </w:r>
      <w:r w:rsidRPr="00EE5DDF">
        <w:rPr>
          <w:szCs w:val="21"/>
        </w:rPr>
        <w:t>年</w:t>
      </w:r>
      <w:r w:rsidRPr="00EE5DDF">
        <w:rPr>
          <w:szCs w:val="21"/>
        </w:rPr>
        <w:t>4</w:t>
      </w:r>
      <w:r w:rsidRPr="00EE5DDF">
        <w:rPr>
          <w:szCs w:val="21"/>
        </w:rPr>
        <w:t>月</w:t>
      </w:r>
      <w:r w:rsidRPr="00EE5DDF">
        <w:rPr>
          <w:szCs w:val="21"/>
        </w:rPr>
        <w:t>1</w:t>
      </w:r>
      <w:r w:rsidRPr="00EE5DDF">
        <w:rPr>
          <w:szCs w:val="21"/>
        </w:rPr>
        <w:t>日以後開始事業年度に生じる欠損金額」について適用されることに改められる。</w:t>
      </w:r>
      <w:bookmarkStart w:id="3" w:name="TA0003389070103"/>
    </w:p>
    <w:p w:rsidR="00BB020C" w:rsidRPr="00BB020C" w:rsidRDefault="00BB020C" w:rsidP="00BB020C">
      <w:r w:rsidRPr="00BB020C">
        <w:t>[3]</w:t>
      </w:r>
      <w:r w:rsidRPr="00BB020C">
        <w:t xml:space="preserve">　建物附属設備・構築物等の償却方法の見直し</w:t>
      </w:r>
      <w:bookmarkEnd w:id="3"/>
      <w:r w:rsidRPr="00BB020C">
        <w:t xml:space="preserve"> </w:t>
      </w:r>
    </w:p>
    <w:p w:rsidR="00BB020C" w:rsidRPr="00BB020C" w:rsidRDefault="00BB020C" w:rsidP="00BB020C">
      <w:pPr>
        <w:rPr>
          <w:szCs w:val="21"/>
        </w:rPr>
      </w:pPr>
      <w:r w:rsidRPr="00BB020C">
        <w:rPr>
          <w:szCs w:val="21"/>
        </w:rPr>
        <w:t>減価償却制度では，「建物附属設備」と「構築物」の償却方法について，定率法が廃止され，定額法に一本化される。また，「鉱業用減価償却資産」の償却方法についても，定率法が廃止され，定額法又は生産高比例法のいずれか選択制とな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300"/>
        <w:gridCol w:w="2850"/>
        <w:gridCol w:w="2850"/>
      </w:tblGrid>
      <w:tr w:rsidR="00BB020C" w:rsidRPr="00BB020C" w:rsidTr="00BB02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B020C" w:rsidRPr="00BB020C" w:rsidRDefault="00BB020C" w:rsidP="00BB020C">
            <w:pPr>
              <w:rPr>
                <w:color w:val="333333"/>
                <w:szCs w:val="21"/>
              </w:rPr>
            </w:pPr>
            <w:r w:rsidRPr="00BB020C">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B020C" w:rsidRPr="00BB020C" w:rsidRDefault="00BB020C" w:rsidP="00BB020C">
            <w:pPr>
              <w:rPr>
                <w:color w:val="333333"/>
                <w:szCs w:val="21"/>
              </w:rPr>
            </w:pPr>
            <w:r w:rsidRPr="00BB020C">
              <w:rPr>
                <w:color w:val="333333"/>
                <w:szCs w:val="21"/>
              </w:rPr>
              <w:t>改正前</w:t>
            </w:r>
            <w:r w:rsidRPr="00BB020C">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BB020C" w:rsidRPr="00BB020C" w:rsidRDefault="00BB020C" w:rsidP="00BB020C">
            <w:pPr>
              <w:rPr>
                <w:color w:val="333333"/>
                <w:szCs w:val="21"/>
              </w:rPr>
            </w:pPr>
            <w:r w:rsidRPr="00BB020C">
              <w:rPr>
                <w:color w:val="333333"/>
                <w:szCs w:val="21"/>
              </w:rPr>
              <w:t>改正後</w:t>
            </w:r>
            <w:r w:rsidRPr="00BB020C">
              <w:rPr>
                <w:color w:val="333333"/>
                <w:szCs w:val="21"/>
              </w:rPr>
              <w:t xml:space="preserve"> </w:t>
            </w:r>
          </w:p>
        </w:tc>
      </w:tr>
      <w:tr w:rsidR="00BB020C" w:rsidRPr="00BB020C" w:rsidTr="00BB020C">
        <w:trPr>
          <w:tblCellSpacing w:w="0" w:type="dxa"/>
        </w:trPr>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r w:rsidRPr="00BB020C">
              <w:rPr>
                <w:color w:val="333333"/>
                <w:szCs w:val="21"/>
              </w:rPr>
              <w:lastRenderedPageBreak/>
              <w:t>建物附属設備</w:t>
            </w:r>
            <w:r w:rsidRPr="00BB020C">
              <w:rPr>
                <w:color w:val="333333"/>
                <w:szCs w:val="21"/>
              </w:rPr>
              <w:t xml:space="preserve"> </w:t>
            </w:r>
          </w:p>
        </w:tc>
        <w:tc>
          <w:tcPr>
            <w:tcW w:w="28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r w:rsidRPr="00BB020C">
              <w:rPr>
                <w:color w:val="333333"/>
                <w:szCs w:val="21"/>
              </w:rPr>
              <w:t>定率法</w:t>
            </w:r>
            <w:r w:rsidRPr="00BB020C">
              <w:rPr>
                <w:color w:val="333333"/>
                <w:szCs w:val="21"/>
              </w:rPr>
              <w:t>or</w:t>
            </w:r>
            <w:r w:rsidRPr="00BB020C">
              <w:rPr>
                <w:color w:val="333333"/>
                <w:szCs w:val="21"/>
              </w:rPr>
              <w:t>定額法</w:t>
            </w:r>
          </w:p>
        </w:tc>
        <w:tc>
          <w:tcPr>
            <w:tcW w:w="2850" w:type="dxa"/>
            <w:vMerge w:val="restart"/>
            <w:tcBorders>
              <w:top w:val="outset" w:sz="6" w:space="0" w:color="auto"/>
              <w:left w:val="outset" w:sz="6" w:space="0" w:color="auto"/>
              <w:bottom w:val="outset" w:sz="6" w:space="0" w:color="auto"/>
              <w:right w:val="outset" w:sz="6" w:space="0" w:color="auto"/>
            </w:tcBorders>
            <w:shd w:val="clear" w:color="auto" w:fill="CCFFFF"/>
            <w:vAlign w:val="center"/>
            <w:hideMark/>
          </w:tcPr>
          <w:p w:rsidR="00BB020C" w:rsidRPr="00BB020C" w:rsidRDefault="00BB020C" w:rsidP="00BB020C">
            <w:pPr>
              <w:rPr>
                <w:color w:val="333333"/>
                <w:szCs w:val="21"/>
              </w:rPr>
            </w:pPr>
            <w:r w:rsidRPr="00BB020C">
              <w:rPr>
                <w:color w:val="333333"/>
                <w:szCs w:val="21"/>
              </w:rPr>
              <w:t>定額法</w:t>
            </w:r>
          </w:p>
        </w:tc>
      </w:tr>
      <w:tr w:rsidR="00BB020C" w:rsidRPr="00BB020C" w:rsidTr="00BB02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r w:rsidRPr="00BB020C">
              <w:rPr>
                <w:color w:val="333333"/>
                <w:szCs w:val="21"/>
              </w:rPr>
              <w:t>構築物</w:t>
            </w:r>
            <w:r w:rsidRPr="00BB020C">
              <w:rPr>
                <w:color w:val="333333"/>
                <w:szCs w:val="21"/>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p>
        </w:tc>
      </w:tr>
      <w:tr w:rsidR="00BB020C" w:rsidRPr="00BB020C" w:rsidTr="00BB020C">
        <w:trPr>
          <w:tblCellSpacing w:w="0" w:type="dxa"/>
        </w:trPr>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r w:rsidRPr="00BB020C">
              <w:rPr>
                <w:color w:val="333333"/>
                <w:szCs w:val="21"/>
              </w:rPr>
              <w:t>鉱業用減価償却資産（建物，建物附属設備及び構築物に限る。）</w:t>
            </w:r>
            <w:r w:rsidRPr="00BB020C">
              <w:rPr>
                <w:color w:val="333333"/>
                <w:szCs w:val="21"/>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020C" w:rsidRPr="00BB020C" w:rsidRDefault="00BB020C" w:rsidP="00BB020C">
            <w:pPr>
              <w:rPr>
                <w:color w:val="333333"/>
                <w:szCs w:val="21"/>
              </w:rPr>
            </w:pPr>
            <w:r w:rsidRPr="00BB020C">
              <w:rPr>
                <w:color w:val="333333"/>
                <w:szCs w:val="21"/>
              </w:rPr>
              <w:t>定率法</w:t>
            </w:r>
            <w:r w:rsidRPr="00BB020C">
              <w:rPr>
                <w:color w:val="333333"/>
                <w:szCs w:val="21"/>
              </w:rPr>
              <w:t>or</w:t>
            </w:r>
            <w:r w:rsidRPr="00BB020C">
              <w:rPr>
                <w:color w:val="333333"/>
                <w:szCs w:val="21"/>
              </w:rPr>
              <w:t>定額法</w:t>
            </w:r>
            <w:r w:rsidRPr="00BB020C">
              <w:rPr>
                <w:color w:val="333333"/>
                <w:szCs w:val="21"/>
              </w:rPr>
              <w:t xml:space="preserve">or </w:t>
            </w:r>
            <w:r w:rsidRPr="00BB020C">
              <w:rPr>
                <w:color w:val="333333"/>
                <w:szCs w:val="21"/>
              </w:rPr>
              <w:br/>
            </w:r>
            <w:r w:rsidRPr="00BB020C">
              <w:rPr>
                <w:color w:val="333333"/>
                <w:szCs w:val="21"/>
              </w:rPr>
              <w:t>生産高比例法</w:t>
            </w:r>
            <w:r w:rsidRPr="00BB020C">
              <w:rPr>
                <w:color w:val="333333"/>
                <w:szCs w:val="21"/>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B020C" w:rsidRPr="00BB020C" w:rsidRDefault="00BB020C" w:rsidP="00BB020C">
            <w:pPr>
              <w:rPr>
                <w:color w:val="333333"/>
                <w:szCs w:val="21"/>
              </w:rPr>
            </w:pPr>
            <w:r w:rsidRPr="00BB020C">
              <w:rPr>
                <w:color w:val="333333"/>
                <w:szCs w:val="21"/>
              </w:rPr>
              <w:t>定額法</w:t>
            </w:r>
            <w:r w:rsidRPr="00BB020C">
              <w:rPr>
                <w:color w:val="333333"/>
                <w:szCs w:val="21"/>
              </w:rPr>
              <w:t>or</w:t>
            </w:r>
            <w:r w:rsidRPr="00BB020C">
              <w:rPr>
                <w:color w:val="333333"/>
                <w:szCs w:val="21"/>
              </w:rPr>
              <w:t>生産高比例法</w:t>
            </w:r>
          </w:p>
        </w:tc>
      </w:tr>
    </w:tbl>
    <w:p w:rsidR="00BB020C" w:rsidRPr="00BB020C" w:rsidRDefault="00BB020C" w:rsidP="00BB020C">
      <w:pPr>
        <w:rPr>
          <w:szCs w:val="21"/>
        </w:rPr>
      </w:pPr>
      <w:r w:rsidRPr="00BB020C">
        <w:rPr>
          <w:szCs w:val="21"/>
        </w:rPr>
        <w:t>・リース期間定額法，取替法等は存置。</w:t>
      </w:r>
    </w:p>
    <w:p w:rsidR="00BB020C" w:rsidRPr="00BB020C" w:rsidRDefault="00BB020C" w:rsidP="00BB020C">
      <w:r w:rsidRPr="00BB020C">
        <w:rPr>
          <w:bdr w:val="single" w:sz="6" w:space="2" w:color="auto" w:frame="1"/>
          <w:shd w:val="clear" w:color="auto" w:fill="CCCCFF"/>
        </w:rPr>
        <w:t>適用時期</w:t>
      </w:r>
      <w:r w:rsidRPr="00BB020C">
        <w:rPr>
          <w:bdr w:val="single" w:sz="6" w:space="2" w:color="auto" w:frame="1"/>
          <w:shd w:val="clear" w:color="auto" w:fill="CCCCFF"/>
        </w:rPr>
        <w:t xml:space="preserve"> </w:t>
      </w:r>
    </w:p>
    <w:p w:rsidR="00BB020C" w:rsidRPr="00BB020C" w:rsidRDefault="00BB020C" w:rsidP="00BB020C">
      <w:r w:rsidRPr="00BB020C">
        <w:t>28</w:t>
      </w:r>
      <w:r w:rsidRPr="00BB020C">
        <w:t>年</w:t>
      </w:r>
      <w:r w:rsidRPr="00BB020C">
        <w:t>4</w:t>
      </w:r>
      <w:r w:rsidRPr="00BB020C">
        <w:t>月</w:t>
      </w:r>
      <w:r w:rsidRPr="00BB020C">
        <w:t>1</w:t>
      </w:r>
      <w:r w:rsidRPr="00BB020C">
        <w:t>日以後に取得する上記減価償却資産について適用される。現時点では，特段の経過措置は設けられない予定である。</w:t>
      </w:r>
    </w:p>
    <w:p w:rsidR="00EE5DDF" w:rsidRPr="00BB020C" w:rsidRDefault="00EE5DDF" w:rsidP="00BB020C"/>
    <w:p w:rsidR="00EE5DDF" w:rsidRPr="00EE5DDF" w:rsidRDefault="00EE5DDF" w:rsidP="00EE5DDF">
      <w:bookmarkStart w:id="4" w:name="TA0003389070104"/>
      <w:r w:rsidRPr="00EE5DDF">
        <w:t>[4]</w:t>
      </w:r>
      <w:r w:rsidRPr="00EE5DDF">
        <w:t xml:space="preserve">　役員給与の見直し</w:t>
      </w:r>
      <w:bookmarkEnd w:id="4"/>
      <w:r w:rsidRPr="00EE5DDF">
        <w:t xml:space="preserve"> </w:t>
      </w:r>
    </w:p>
    <w:p w:rsidR="00EE5DDF" w:rsidRPr="00EE5DDF" w:rsidRDefault="00EE5DDF" w:rsidP="00EE5DDF">
      <w:pPr>
        <w:rPr>
          <w:szCs w:val="21"/>
        </w:rPr>
      </w:pPr>
      <w:r w:rsidRPr="00EE5DDF">
        <w:rPr>
          <w:szCs w:val="21"/>
        </w:rPr>
        <w:t>役員給与については，事前確定届出給与と利益連動給与に一部見直しが行われる。</w:t>
      </w:r>
    </w:p>
    <w:p w:rsidR="00EE5DDF" w:rsidRPr="00EE5DDF" w:rsidRDefault="00EE5DDF" w:rsidP="00EE5DDF">
      <w:pPr>
        <w:rPr>
          <w:szCs w:val="21"/>
        </w:rPr>
      </w:pPr>
      <w:r w:rsidRPr="00EE5DDF">
        <w:rPr>
          <w:szCs w:val="21"/>
        </w:rPr>
        <w:t>●</w:t>
      </w:r>
      <w:r w:rsidRPr="00EE5DDF">
        <w:rPr>
          <w:szCs w:val="21"/>
        </w:rPr>
        <w:t>事前確定届出給与</w:t>
      </w:r>
      <w:r w:rsidRPr="00EE5DDF">
        <w:rPr>
          <w:szCs w:val="21"/>
        </w:rPr>
        <w:t xml:space="preserve"> </w:t>
      </w:r>
    </w:p>
    <w:p w:rsidR="00EE5DDF" w:rsidRPr="00EE5DDF" w:rsidRDefault="00EE5DDF" w:rsidP="00EE5DDF">
      <w:pPr>
        <w:rPr>
          <w:szCs w:val="21"/>
        </w:rPr>
      </w:pPr>
      <w:r w:rsidRPr="00EE5DDF">
        <w:rPr>
          <w:szCs w:val="21"/>
        </w:rPr>
        <w:t>「役員から受ける将来の役務の提供の対価として交付する一定の譲渡制限付株式による給与」については，事前確定の届出が不要とされる。</w:t>
      </w:r>
    </w:p>
    <w:p w:rsidR="00EE5DDF" w:rsidRPr="00EE5DDF" w:rsidRDefault="00EE5DDF" w:rsidP="00EE5DDF">
      <w:pPr>
        <w:rPr>
          <w:szCs w:val="21"/>
        </w:rPr>
      </w:pPr>
      <w:r w:rsidRPr="00EE5DDF">
        <w:rPr>
          <w:szCs w:val="21"/>
        </w:rPr>
        <w:t>●</w:t>
      </w:r>
      <w:r w:rsidRPr="00EE5DDF">
        <w:rPr>
          <w:szCs w:val="21"/>
        </w:rPr>
        <w:t>利益連動給与</w:t>
      </w:r>
      <w:r w:rsidRPr="00EE5DDF">
        <w:rPr>
          <w:szCs w:val="21"/>
        </w:rPr>
        <w:t xml:space="preserve"> </w:t>
      </w:r>
    </w:p>
    <w:p w:rsidR="00EE5DDF" w:rsidRPr="00EE5DDF" w:rsidRDefault="00EE5DDF" w:rsidP="00EE5DDF">
      <w:pPr>
        <w:rPr>
          <w:szCs w:val="21"/>
        </w:rPr>
      </w:pPr>
      <w:r w:rsidRPr="00EE5DDF">
        <w:rPr>
          <w:szCs w:val="21"/>
        </w:rPr>
        <w:t>利益連動給与の算定指標の範囲に「</w:t>
      </w:r>
      <w:r w:rsidRPr="00EE5DDF">
        <w:rPr>
          <w:szCs w:val="21"/>
        </w:rPr>
        <w:t>ROE</w:t>
      </w:r>
      <w:r w:rsidRPr="00EE5DDF">
        <w:rPr>
          <w:szCs w:val="21"/>
        </w:rPr>
        <w:t>（自己資本利益率）その他の利益に関連する一定の指標」が含まれることが明確化される。</w:t>
      </w:r>
    </w:p>
    <w:p w:rsidR="00EE5DDF" w:rsidRPr="00EE5DDF" w:rsidRDefault="00EE5DDF" w:rsidP="00EE5DDF">
      <w:bookmarkStart w:id="5" w:name="TA0003389070105"/>
      <w:r w:rsidRPr="00EE5DDF">
        <w:t>[5]</w:t>
      </w:r>
      <w:r w:rsidRPr="00EE5DDF">
        <w:t xml:space="preserve">　組織再編税制の見直し</w:t>
      </w:r>
      <w:bookmarkEnd w:id="5"/>
      <w:r w:rsidRPr="00EE5DDF">
        <w:t xml:space="preserve"> </w:t>
      </w:r>
    </w:p>
    <w:p w:rsidR="00EE5DDF" w:rsidRPr="00EE5DDF" w:rsidRDefault="00EE5DDF" w:rsidP="00EE5DDF">
      <w:pPr>
        <w:rPr>
          <w:szCs w:val="21"/>
        </w:rPr>
      </w:pPr>
      <w:r w:rsidRPr="00EE5DDF">
        <w:rPr>
          <w:szCs w:val="21"/>
        </w:rPr>
        <w:t>株式交換等に係る組織再編税制について一部見直しが行われる。</w:t>
      </w:r>
    </w:p>
    <w:p w:rsidR="00EE5DDF" w:rsidRPr="00EE5DDF" w:rsidRDefault="00EE5DDF" w:rsidP="00EE5DDF">
      <w:pPr>
        <w:rPr>
          <w:szCs w:val="21"/>
        </w:rPr>
      </w:pPr>
      <w:r w:rsidRPr="00EE5DDF">
        <w:rPr>
          <w:szCs w:val="21"/>
        </w:rPr>
        <w:t>共同事業を行うための株式交換等に係る「役員継続要件（株式移転前の株式移転完全子法人等の特定役員のいずれかが株式移転に伴って退任するものでないこと）」について，「株式交換等前の特定役員の全てがその株式交換等に伴って退任をする株式交換等でないこと」に緩和等される。</w:t>
      </w:r>
    </w:p>
    <w:p w:rsidR="00EE5DDF" w:rsidRPr="00EE5DDF" w:rsidRDefault="00EE5DDF" w:rsidP="00EE5DDF">
      <w:bookmarkStart w:id="6" w:name="TA0003389070106"/>
      <w:r w:rsidRPr="00EE5DDF">
        <w:t>[6]</w:t>
      </w:r>
      <w:r w:rsidRPr="00EE5DDF">
        <w:t xml:space="preserve">　措置法関係制度の廃止・期限延長等</w:t>
      </w:r>
      <w:bookmarkEnd w:id="6"/>
      <w:r w:rsidRPr="00EE5DDF">
        <w:t xml:space="preserve"> </w:t>
      </w:r>
    </w:p>
    <w:p w:rsidR="00EE5DDF" w:rsidRPr="00EE5DDF" w:rsidRDefault="00EE5DDF" w:rsidP="00EE5DDF">
      <w:pPr>
        <w:rPr>
          <w:szCs w:val="21"/>
        </w:rPr>
      </w:pPr>
      <w:r w:rsidRPr="00EE5DDF">
        <w:rPr>
          <w:szCs w:val="21"/>
        </w:rPr>
        <w:t>租税特別措置法に規定される制度については，以下のとおり，廃止・適用期限の延長等が行われる。例えば，生産性向上設備投資促進税制であれば，適用期限をもって廃止されることが明確化される。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 xml:space="preserve">(1) </w:t>
            </w:r>
            <w:r w:rsidRPr="00EE5DDF">
              <w:rPr>
                <w:color w:val="333333"/>
                <w:szCs w:val="21"/>
              </w:rPr>
              <w:t>生産性向上設備投資促進税制</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・適用期限をもって廃止。</w:t>
            </w:r>
            <w:r w:rsidRPr="00EE5DDF">
              <w:rPr>
                <w:color w:val="333333"/>
                <w:szCs w:val="21"/>
              </w:rPr>
              <w:t xml:space="preserve"> </w:t>
            </w:r>
            <w:r w:rsidRPr="00EE5DDF">
              <w:rPr>
                <w:color w:val="333333"/>
                <w:szCs w:val="21"/>
              </w:rPr>
              <w:br/>
            </w:r>
            <w:r w:rsidRPr="00EE5DDF">
              <w:rPr>
                <w:color w:val="333333"/>
                <w:szCs w:val="21"/>
              </w:rPr>
              <w:t>・機械装置等の「即時償却又は５％税額控除」と建物，構築物の「即時償却又は３％税額控除」は</w:t>
            </w:r>
            <w:r w:rsidRPr="00EE5DDF">
              <w:rPr>
                <w:color w:val="333333"/>
                <w:szCs w:val="21"/>
              </w:rPr>
              <w:t>28</w:t>
            </w:r>
            <w:r w:rsidRPr="00EE5DDF">
              <w:rPr>
                <w:color w:val="333333"/>
                <w:szCs w:val="21"/>
              </w:rPr>
              <w:t>年３月</w:t>
            </w:r>
            <w:r w:rsidRPr="00EE5DDF">
              <w:rPr>
                <w:color w:val="333333"/>
                <w:szCs w:val="21"/>
              </w:rPr>
              <w:t>31</w:t>
            </w:r>
            <w:r w:rsidRPr="00EE5DDF">
              <w:rPr>
                <w:color w:val="333333"/>
                <w:szCs w:val="21"/>
              </w:rPr>
              <w:t>日で廃止。</w:t>
            </w:r>
            <w:r w:rsidRPr="00EE5DDF">
              <w:rPr>
                <w:color w:val="333333"/>
                <w:szCs w:val="21"/>
              </w:rPr>
              <w:t xml:space="preserve"> </w:t>
            </w:r>
            <w:r w:rsidRPr="00EE5DDF">
              <w:rPr>
                <w:color w:val="333333"/>
                <w:szCs w:val="21"/>
              </w:rPr>
              <w:br/>
            </w:r>
            <w:r w:rsidRPr="00EE5DDF">
              <w:rPr>
                <w:color w:val="333333"/>
                <w:szCs w:val="21"/>
              </w:rPr>
              <w:t>・機械装置等の「</w:t>
            </w:r>
            <w:r w:rsidRPr="00EE5DDF">
              <w:rPr>
                <w:color w:val="333333"/>
                <w:szCs w:val="21"/>
              </w:rPr>
              <w:t>50</w:t>
            </w:r>
            <w:r w:rsidRPr="00EE5DDF">
              <w:rPr>
                <w:color w:val="333333"/>
                <w:szCs w:val="21"/>
              </w:rPr>
              <w:t>％特別償却又は４％税額控除」と建物，構築物の「</w:t>
            </w:r>
            <w:r w:rsidRPr="00EE5DDF">
              <w:rPr>
                <w:color w:val="333333"/>
                <w:szCs w:val="21"/>
              </w:rPr>
              <w:t>25</w:t>
            </w:r>
            <w:r w:rsidRPr="00EE5DDF">
              <w:rPr>
                <w:color w:val="333333"/>
                <w:szCs w:val="21"/>
              </w:rPr>
              <w:t>％特別償却又は２％税額控除」は</w:t>
            </w:r>
            <w:r w:rsidRPr="00EE5DDF">
              <w:rPr>
                <w:color w:val="333333"/>
                <w:szCs w:val="21"/>
              </w:rPr>
              <w:t>29</w:t>
            </w:r>
            <w:r w:rsidRPr="00EE5DDF">
              <w:rPr>
                <w:color w:val="333333"/>
                <w:szCs w:val="21"/>
              </w:rPr>
              <w:t>年３月</w:t>
            </w:r>
            <w:r w:rsidRPr="00EE5DDF">
              <w:rPr>
                <w:color w:val="333333"/>
                <w:szCs w:val="21"/>
              </w:rPr>
              <w:t>31</w:t>
            </w:r>
            <w:r w:rsidRPr="00EE5DDF">
              <w:rPr>
                <w:color w:val="333333"/>
                <w:szCs w:val="21"/>
              </w:rPr>
              <w:t>日で廃止。</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lastRenderedPageBreak/>
              <w:t xml:space="preserve">(2) </w:t>
            </w:r>
            <w:r w:rsidRPr="00EE5DDF">
              <w:rPr>
                <w:color w:val="333333"/>
                <w:szCs w:val="21"/>
              </w:rPr>
              <w:t>雇用促進税制</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・２年延長。</w:t>
            </w:r>
            <w:r w:rsidRPr="00EE5DDF">
              <w:rPr>
                <w:color w:val="333333"/>
                <w:szCs w:val="21"/>
              </w:rPr>
              <w:t xml:space="preserve"> </w:t>
            </w:r>
            <w:r w:rsidRPr="00EE5DDF">
              <w:rPr>
                <w:color w:val="333333"/>
                <w:szCs w:val="21"/>
              </w:rPr>
              <w:br/>
            </w:r>
            <w:r w:rsidRPr="00EE5DDF">
              <w:rPr>
                <w:color w:val="333333"/>
                <w:szCs w:val="21"/>
              </w:rPr>
              <w:t>・所得拡大促進税制との併用が可能。ただし，適用の基礎となる「増加雇用者数」が「地域雇用開発促進法の同意雇用開発促進地域内にある事業所における無期雇用かつフルタイムの雇用者の増加数」に限定。</w:t>
            </w:r>
            <w:r w:rsidRPr="00EE5DDF">
              <w:rPr>
                <w:color w:val="333333"/>
                <w:szCs w:val="21"/>
              </w:rPr>
              <w:t xml:space="preserve"> </w:t>
            </w:r>
            <w:r w:rsidRPr="00EE5DDF">
              <w:rPr>
                <w:color w:val="333333"/>
                <w:szCs w:val="21"/>
              </w:rPr>
              <w:br/>
            </w:r>
            <w:r w:rsidRPr="00EE5DDF">
              <w:rPr>
                <w:color w:val="333333"/>
                <w:szCs w:val="21"/>
              </w:rPr>
              <w:t>・併用時には，「雇用者給与等支給増加額」から「雇用促進税制の適用の基礎となった増加雇用者に対する給与等支給額として一定の方法により計算した金額」を控除する（調整措置）。</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 xml:space="preserve">(3) </w:t>
            </w:r>
            <w:r w:rsidRPr="00EE5DDF">
              <w:rPr>
                <w:color w:val="333333"/>
                <w:szCs w:val="21"/>
              </w:rPr>
              <w:t>地方拠点強化税制（雇用促進税制の特例）</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・「雇用促進税制の特例」と所得拡大促進税制の併用が可能。</w:t>
            </w:r>
            <w:r w:rsidRPr="00EE5DDF">
              <w:rPr>
                <w:color w:val="333333"/>
                <w:szCs w:val="21"/>
              </w:rPr>
              <w:t xml:space="preserve"> </w:t>
            </w:r>
            <w:r w:rsidRPr="00EE5DDF">
              <w:rPr>
                <w:color w:val="333333"/>
                <w:szCs w:val="21"/>
              </w:rPr>
              <w:br/>
            </w:r>
            <w:r w:rsidRPr="00EE5DDF">
              <w:rPr>
                <w:color w:val="333333"/>
                <w:szCs w:val="21"/>
              </w:rPr>
              <w:t>・併用時には，上記</w:t>
            </w:r>
            <w:r w:rsidRPr="00EE5DDF">
              <w:rPr>
                <w:color w:val="333333"/>
                <w:szCs w:val="21"/>
              </w:rPr>
              <w:t>(2)</w:t>
            </w:r>
            <w:r w:rsidRPr="00EE5DDF">
              <w:rPr>
                <w:color w:val="333333"/>
                <w:szCs w:val="21"/>
              </w:rPr>
              <w:t>同様，調整措置が必要。</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 xml:space="preserve">(4) </w:t>
            </w:r>
            <w:r w:rsidRPr="00EE5DDF">
              <w:rPr>
                <w:color w:val="333333"/>
                <w:szCs w:val="21"/>
              </w:rPr>
              <w:t>環境関連投資促進税制</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・２年延長。</w:t>
            </w:r>
            <w:r w:rsidRPr="00EE5DDF">
              <w:rPr>
                <w:color w:val="333333"/>
                <w:szCs w:val="21"/>
              </w:rPr>
              <w:t xml:space="preserve"> </w:t>
            </w:r>
            <w:r w:rsidRPr="00EE5DDF">
              <w:rPr>
                <w:color w:val="333333"/>
                <w:szCs w:val="21"/>
              </w:rPr>
              <w:br/>
            </w:r>
            <w:r w:rsidRPr="00EE5DDF">
              <w:rPr>
                <w:color w:val="333333"/>
                <w:szCs w:val="21"/>
              </w:rPr>
              <w:t>・風力発電設備の即時償却を廃止。</w:t>
            </w:r>
            <w:r w:rsidRPr="00EE5DDF">
              <w:rPr>
                <w:color w:val="333333"/>
                <w:szCs w:val="21"/>
              </w:rPr>
              <w:t xml:space="preserve"> </w:t>
            </w:r>
            <w:r w:rsidRPr="00EE5DDF">
              <w:rPr>
                <w:color w:val="333333"/>
                <w:szCs w:val="21"/>
              </w:rPr>
              <w:br/>
            </w:r>
            <w:r w:rsidRPr="00EE5DDF">
              <w:rPr>
                <w:color w:val="333333"/>
                <w:szCs w:val="21"/>
              </w:rPr>
              <w:t>・対象資産を「太陽光発電設備を電気事業者による再生可能エネルギー電気の調達に関する特別措置法の認定発電設備以外のもの」とする等の見直し。</w:t>
            </w:r>
            <w:r w:rsidRPr="00EE5DDF">
              <w:rPr>
                <w:color w:val="333333"/>
                <w:szCs w:val="21"/>
              </w:rPr>
              <w:t xml:space="preserve"> </w:t>
            </w:r>
            <w:r w:rsidRPr="00EE5DDF">
              <w:rPr>
                <w:color w:val="333333"/>
                <w:szCs w:val="21"/>
              </w:rPr>
              <w:br/>
            </w:r>
            <w:r w:rsidRPr="00EE5DDF">
              <w:rPr>
                <w:color w:val="333333"/>
                <w:szCs w:val="21"/>
              </w:rPr>
              <w:t>・税額控除の対象資産から車両運搬具を除外。</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 xml:space="preserve">(5) </w:t>
            </w:r>
            <w:r w:rsidRPr="00EE5DDF">
              <w:rPr>
                <w:color w:val="333333"/>
                <w:szCs w:val="21"/>
              </w:rPr>
              <w:t>交際費等の損金不算入制度</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・２年延長。</w:t>
            </w:r>
            <w:r w:rsidRPr="00EE5DDF">
              <w:rPr>
                <w:color w:val="333333"/>
                <w:szCs w:val="21"/>
              </w:rPr>
              <w:t xml:space="preserve"> </w:t>
            </w:r>
            <w:r w:rsidRPr="00EE5DDF">
              <w:rPr>
                <w:color w:val="333333"/>
                <w:szCs w:val="21"/>
              </w:rPr>
              <w:br/>
            </w:r>
            <w:r w:rsidRPr="00EE5DDF">
              <w:rPr>
                <w:color w:val="333333"/>
                <w:szCs w:val="21"/>
              </w:rPr>
              <w:t>・接待飲食費の</w:t>
            </w:r>
            <w:r w:rsidRPr="00EE5DDF">
              <w:rPr>
                <w:color w:val="333333"/>
                <w:szCs w:val="21"/>
              </w:rPr>
              <w:t>50</w:t>
            </w:r>
            <w:r w:rsidRPr="00EE5DDF">
              <w:rPr>
                <w:color w:val="333333"/>
                <w:szCs w:val="21"/>
              </w:rPr>
              <w:t>％損金算入制度と中小企業の定額控除特例も２年延長。</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EE5DDF" w:rsidRPr="00EE5DDF" w:rsidRDefault="00EE5DDF" w:rsidP="00EE5DDF">
            <w:pPr>
              <w:rPr>
                <w:color w:val="333333"/>
                <w:szCs w:val="21"/>
              </w:rPr>
            </w:pPr>
            <w:r w:rsidRPr="00EE5DDF">
              <w:rPr>
                <w:color w:val="333333"/>
                <w:szCs w:val="21"/>
              </w:rPr>
              <w:t xml:space="preserve">(6) </w:t>
            </w:r>
            <w:r w:rsidRPr="00EE5DDF">
              <w:rPr>
                <w:color w:val="333333"/>
                <w:szCs w:val="21"/>
              </w:rPr>
              <w:t>中小企業者等の少額減価償却資産の損金算入特例</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・２年延長。</w:t>
            </w:r>
            <w:r w:rsidRPr="00EE5DDF">
              <w:rPr>
                <w:color w:val="333333"/>
                <w:szCs w:val="21"/>
              </w:rPr>
              <w:t xml:space="preserve"> </w:t>
            </w:r>
            <w:r w:rsidRPr="00EE5DDF">
              <w:rPr>
                <w:color w:val="333333"/>
                <w:szCs w:val="21"/>
              </w:rPr>
              <w:br/>
            </w:r>
            <w:r w:rsidRPr="00EE5DDF">
              <w:rPr>
                <w:color w:val="333333"/>
                <w:szCs w:val="21"/>
              </w:rPr>
              <w:t>・対象法人から「常時使用する従業員の数が</w:t>
            </w:r>
            <w:r w:rsidRPr="00EE5DDF">
              <w:rPr>
                <w:color w:val="333333"/>
                <w:szCs w:val="21"/>
              </w:rPr>
              <w:t>1,000</w:t>
            </w:r>
            <w:r w:rsidRPr="00EE5DDF">
              <w:rPr>
                <w:color w:val="333333"/>
                <w:szCs w:val="21"/>
              </w:rPr>
              <w:t>人超の法人」を除外。</w:t>
            </w:r>
            <w:r w:rsidRPr="00EE5DDF">
              <w:rPr>
                <w:color w:val="333333"/>
                <w:szCs w:val="21"/>
              </w:rPr>
              <w:t xml:space="preserve"> </w:t>
            </w:r>
            <w:r w:rsidRPr="00EE5DDF">
              <w:rPr>
                <w:color w:val="333333"/>
                <w:szCs w:val="21"/>
              </w:rPr>
              <w:br/>
            </w:r>
            <w:r w:rsidRPr="00EE5DDF">
              <w:rPr>
                <w:color w:val="333333"/>
                <w:szCs w:val="21"/>
              </w:rPr>
              <w:t>・現時点で，常時使用する従業員には，正社員のほか日雇労働者などを含むことが予定されている。</w:t>
            </w:r>
            <w:r w:rsidRPr="00EE5DDF">
              <w:rPr>
                <w:color w:val="333333"/>
                <w:szCs w:val="21"/>
              </w:rPr>
              <w:t xml:space="preserve"> </w:t>
            </w:r>
          </w:p>
        </w:tc>
      </w:tr>
    </w:tbl>
    <w:p w:rsidR="00EE5DDF" w:rsidRPr="00EE5DDF" w:rsidRDefault="00EE5DDF" w:rsidP="00EE5DDF">
      <w:bookmarkStart w:id="7" w:name="TA0003389070107"/>
      <w:r w:rsidRPr="00EE5DDF">
        <w:t>[7]</w:t>
      </w:r>
      <w:r w:rsidRPr="00EE5DDF">
        <w:t xml:space="preserve">　外形標準課税の拡充に伴う負担軽減措置</w:t>
      </w:r>
      <w:bookmarkEnd w:id="7"/>
      <w:r w:rsidRPr="00EE5DDF">
        <w:t xml:space="preserve"> </w:t>
      </w:r>
    </w:p>
    <w:p w:rsidR="00EE5DDF" w:rsidRPr="00EE5DDF" w:rsidRDefault="00EE5DDF" w:rsidP="00EE5DDF">
      <w:pPr>
        <w:rPr>
          <w:szCs w:val="21"/>
        </w:rPr>
      </w:pPr>
      <w:r w:rsidRPr="00EE5DDF">
        <w:rPr>
          <w:szCs w:val="21"/>
        </w:rPr>
        <w:t>上記</w:t>
      </w:r>
      <w:r w:rsidRPr="00EE5DDF">
        <w:rPr>
          <w:szCs w:val="21"/>
        </w:rPr>
        <w:t>[1](2)</w:t>
      </w:r>
      <w:r w:rsidRPr="00EE5DDF">
        <w:rPr>
          <w:szCs w:val="21"/>
        </w:rPr>
        <w:t>のとおり，外形標準課税の拡充に伴い，外形標準課税適用法人のうち，付加価値額が</w:t>
      </w:r>
      <w:r w:rsidRPr="00EE5DDF">
        <w:rPr>
          <w:szCs w:val="21"/>
        </w:rPr>
        <w:t>40</w:t>
      </w:r>
      <w:r w:rsidRPr="00EE5DDF">
        <w:rPr>
          <w:szCs w:val="21"/>
        </w:rPr>
        <w:t>億円未満の法人について，以下の算式で計算した控除額を法人事業税額から控除できる。</w:t>
      </w:r>
      <w:r w:rsidRPr="00EE5DDF">
        <w:rPr>
          <w:szCs w:val="21"/>
        </w:rPr>
        <w:t>27</w:t>
      </w:r>
      <w:r w:rsidRPr="00EE5DDF">
        <w:rPr>
          <w:szCs w:val="21"/>
        </w:rPr>
        <w:t>年度改正で設けられた負担軽減措置と同様の仕組だが，控除額の算式が一部変更されている。また，</w:t>
      </w:r>
      <w:r w:rsidRPr="00EE5DDF">
        <w:rPr>
          <w:szCs w:val="21"/>
        </w:rPr>
        <w:t>28</w:t>
      </w:r>
      <w:r w:rsidRPr="00EE5DDF">
        <w:rPr>
          <w:szCs w:val="21"/>
        </w:rPr>
        <w:t>年</w:t>
      </w:r>
      <w:r w:rsidRPr="00EE5DDF">
        <w:rPr>
          <w:szCs w:val="21"/>
        </w:rPr>
        <w:t>4</w:t>
      </w:r>
      <w:r w:rsidRPr="00EE5DDF">
        <w:rPr>
          <w:szCs w:val="21"/>
        </w:rPr>
        <w:t>月</w:t>
      </w:r>
      <w:r w:rsidRPr="00EE5DDF">
        <w:rPr>
          <w:szCs w:val="21"/>
        </w:rPr>
        <w:t>1</w:t>
      </w:r>
      <w:r w:rsidRPr="00EE5DDF">
        <w:rPr>
          <w:szCs w:val="21"/>
        </w:rPr>
        <w:t>日から</w:t>
      </w:r>
      <w:r w:rsidRPr="00EE5DDF">
        <w:rPr>
          <w:szCs w:val="21"/>
        </w:rPr>
        <w:t>31</w:t>
      </w:r>
      <w:r w:rsidRPr="00EE5DDF">
        <w:rPr>
          <w:szCs w:val="21"/>
        </w:rPr>
        <w:t>年</w:t>
      </w:r>
      <w:r w:rsidRPr="00EE5DDF">
        <w:rPr>
          <w:szCs w:val="21"/>
        </w:rPr>
        <w:t>3</w:t>
      </w:r>
      <w:r w:rsidRPr="00EE5DDF">
        <w:rPr>
          <w:szCs w:val="21"/>
        </w:rPr>
        <w:t>月</w:t>
      </w:r>
      <w:r w:rsidRPr="00EE5DDF">
        <w:rPr>
          <w:szCs w:val="21"/>
        </w:rPr>
        <w:t>31</w:t>
      </w:r>
      <w:r w:rsidRPr="00EE5DDF">
        <w:rPr>
          <w:szCs w:val="21"/>
        </w:rPr>
        <w:t>日までの</w:t>
      </w:r>
      <w:r w:rsidRPr="00EE5DDF">
        <w:rPr>
          <w:szCs w:val="21"/>
        </w:rPr>
        <w:t>3</w:t>
      </w:r>
      <w:r w:rsidRPr="00EE5DDF">
        <w:rPr>
          <w:szCs w:val="21"/>
        </w:rPr>
        <w:t>年間の時限的措置である。</w:t>
      </w:r>
    </w:p>
    <w:p w:rsidR="00EE5DDF" w:rsidRPr="00EE5DDF" w:rsidRDefault="00EE5DDF" w:rsidP="00EE5DDF">
      <w:pPr>
        <w:rPr>
          <w:szCs w:val="21"/>
        </w:rPr>
      </w:pPr>
      <w:r w:rsidRPr="00EE5DDF">
        <w:rPr>
          <w:szCs w:val="21"/>
        </w:rPr>
        <w:t>●28</w:t>
      </w:r>
      <w:r w:rsidRPr="00EE5DDF">
        <w:rPr>
          <w:szCs w:val="21"/>
        </w:rPr>
        <w:t>年</w:t>
      </w:r>
      <w:r w:rsidRPr="00EE5DDF">
        <w:rPr>
          <w:szCs w:val="21"/>
        </w:rPr>
        <w:t>4</w:t>
      </w:r>
      <w:r w:rsidRPr="00EE5DDF">
        <w:rPr>
          <w:szCs w:val="21"/>
        </w:rPr>
        <w:t>月</w:t>
      </w:r>
      <w:r w:rsidRPr="00EE5DDF">
        <w:rPr>
          <w:szCs w:val="21"/>
        </w:rPr>
        <w:t>1</w:t>
      </w:r>
      <w:r w:rsidRPr="00EE5DDF">
        <w:rPr>
          <w:szCs w:val="21"/>
        </w:rPr>
        <w:t>日から</w:t>
      </w:r>
      <w:r w:rsidRPr="00EE5DDF">
        <w:rPr>
          <w:szCs w:val="21"/>
        </w:rPr>
        <w:t>29</w:t>
      </w:r>
      <w:r w:rsidRPr="00EE5DDF">
        <w:rPr>
          <w:szCs w:val="21"/>
        </w:rPr>
        <w:t>年</w:t>
      </w:r>
      <w:r w:rsidRPr="00EE5DDF">
        <w:rPr>
          <w:szCs w:val="21"/>
        </w:rPr>
        <w:t>3</w:t>
      </w:r>
      <w:r w:rsidRPr="00EE5DDF">
        <w:rPr>
          <w:szCs w:val="21"/>
        </w:rPr>
        <w:t>月</w:t>
      </w:r>
      <w:r w:rsidRPr="00EE5DDF">
        <w:rPr>
          <w:szCs w:val="21"/>
        </w:rPr>
        <w:t>31</w:t>
      </w:r>
      <w:r w:rsidRPr="00EE5DDF">
        <w:rPr>
          <w:szCs w:val="21"/>
        </w:rPr>
        <w:t>日までの間に開始する事業年度</w:t>
      </w:r>
      <w:r w:rsidRPr="00EE5DDF">
        <w:rPr>
          <w:szCs w:val="21"/>
        </w:rPr>
        <w:t xml:space="preserve"> </w:t>
      </w:r>
    </w:p>
    <w:p w:rsidR="00EE5DDF" w:rsidRPr="00EE5DDF" w:rsidRDefault="00EE5DDF" w:rsidP="00EE5DDF">
      <w:pPr>
        <w:rPr>
          <w:szCs w:val="21"/>
        </w:rPr>
      </w:pPr>
      <w:r w:rsidRPr="00EE5DDF">
        <w:rPr>
          <w:noProof/>
          <w:szCs w:val="21"/>
        </w:rPr>
        <w:lastRenderedPageBreak/>
        <w:drawing>
          <wp:inline distT="0" distB="0" distL="0" distR="0" wp14:anchorId="24DCE6F9" wp14:editId="499596BA">
            <wp:extent cx="6048375" cy="1171575"/>
            <wp:effectExtent l="0" t="0" r="9525" b="9525"/>
            <wp:docPr id="1" name="図 1" descr="https://member.zeiken.co.jp/Zeiken/data/images/xml/ZEIMUTUSIN/TA3389p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zeiken.co.jp/Zeiken/data/images/xml/ZEIMUTUSIN/TA3389p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1171575"/>
                    </a:xfrm>
                    <a:prstGeom prst="rect">
                      <a:avLst/>
                    </a:prstGeom>
                    <a:noFill/>
                    <a:ln>
                      <a:noFill/>
                    </a:ln>
                  </pic:spPr>
                </pic:pic>
              </a:graphicData>
            </a:graphic>
          </wp:inline>
        </w:drawing>
      </w:r>
    </w:p>
    <w:p w:rsidR="00EE5DDF" w:rsidRPr="00EE5DDF" w:rsidRDefault="00EE5DDF" w:rsidP="00EE5DDF">
      <w:pPr>
        <w:rPr>
          <w:szCs w:val="21"/>
        </w:rPr>
      </w:pPr>
      <w:r w:rsidRPr="00EE5DDF">
        <w:rPr>
          <w:szCs w:val="21"/>
        </w:rPr>
        <w:t>●29</w:t>
      </w:r>
      <w:r w:rsidRPr="00EE5DDF">
        <w:rPr>
          <w:szCs w:val="21"/>
        </w:rPr>
        <w:t>年</w:t>
      </w:r>
      <w:r w:rsidRPr="00EE5DDF">
        <w:rPr>
          <w:szCs w:val="21"/>
        </w:rPr>
        <w:t>4</w:t>
      </w:r>
      <w:r w:rsidRPr="00EE5DDF">
        <w:rPr>
          <w:szCs w:val="21"/>
        </w:rPr>
        <w:t>月</w:t>
      </w:r>
      <w:r w:rsidRPr="00EE5DDF">
        <w:rPr>
          <w:szCs w:val="21"/>
        </w:rPr>
        <w:t>1</w:t>
      </w:r>
      <w:r w:rsidRPr="00EE5DDF">
        <w:rPr>
          <w:szCs w:val="21"/>
        </w:rPr>
        <w:t>日から</w:t>
      </w:r>
      <w:r w:rsidRPr="00EE5DDF">
        <w:rPr>
          <w:szCs w:val="21"/>
        </w:rPr>
        <w:t>31</w:t>
      </w:r>
      <w:r w:rsidRPr="00EE5DDF">
        <w:rPr>
          <w:szCs w:val="21"/>
        </w:rPr>
        <w:t>年</w:t>
      </w:r>
      <w:r w:rsidRPr="00EE5DDF">
        <w:rPr>
          <w:szCs w:val="21"/>
        </w:rPr>
        <w:t>3</w:t>
      </w:r>
      <w:r w:rsidRPr="00EE5DDF">
        <w:rPr>
          <w:szCs w:val="21"/>
        </w:rPr>
        <w:t>月</w:t>
      </w:r>
      <w:r w:rsidRPr="00EE5DDF">
        <w:rPr>
          <w:szCs w:val="21"/>
        </w:rPr>
        <w:t>31</w:t>
      </w:r>
      <w:r w:rsidRPr="00EE5DDF">
        <w:rPr>
          <w:szCs w:val="21"/>
        </w:rPr>
        <w:t>日までの間に開始する事業年度</w:t>
      </w:r>
      <w:r w:rsidRPr="00EE5DDF">
        <w:rPr>
          <w:szCs w:val="21"/>
        </w:rPr>
        <w:t xml:space="preserve"> </w:t>
      </w:r>
    </w:p>
    <w:p w:rsidR="00EE5DDF" w:rsidRPr="00EE5DDF" w:rsidRDefault="00EE5DDF" w:rsidP="00EE5DDF">
      <w:pPr>
        <w:rPr>
          <w:szCs w:val="21"/>
        </w:rPr>
      </w:pPr>
      <w:r w:rsidRPr="00EE5DDF">
        <w:rPr>
          <w:noProof/>
          <w:szCs w:val="21"/>
        </w:rPr>
        <w:drawing>
          <wp:inline distT="0" distB="0" distL="0" distR="0" wp14:anchorId="0AC44739" wp14:editId="26ED0D88">
            <wp:extent cx="6048375" cy="1524000"/>
            <wp:effectExtent l="0" t="0" r="9525" b="0"/>
            <wp:docPr id="2" name="図 2" descr="https://member.zeiken.co.jp/Zeiken/data/images/xml/ZEIMUTUSIN/TA3389p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ber.zeiken.co.jp/Zeiken/data/images/xml/ZEIMUTUSIN/TA3389p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1524000"/>
                    </a:xfrm>
                    <a:prstGeom prst="rect">
                      <a:avLst/>
                    </a:prstGeom>
                    <a:noFill/>
                    <a:ln>
                      <a:noFill/>
                    </a:ln>
                  </pic:spPr>
                </pic:pic>
              </a:graphicData>
            </a:graphic>
          </wp:inline>
        </w:drawing>
      </w:r>
    </w:p>
    <w:p w:rsidR="00EE5DDF" w:rsidRPr="00EE5DDF" w:rsidRDefault="00EE5DDF" w:rsidP="00EE5DDF">
      <w:bookmarkStart w:id="8" w:name="TA0003389070108"/>
      <w:r w:rsidRPr="00EE5DDF">
        <w:t>[8]</w:t>
      </w:r>
      <w:r w:rsidRPr="00EE5DDF">
        <w:t xml:space="preserve">　企業版ふるさと納税（地方創生応援税制）</w:t>
      </w:r>
      <w:bookmarkEnd w:id="8"/>
      <w:r w:rsidRPr="00EE5DDF">
        <w:t xml:space="preserve"> </w:t>
      </w:r>
    </w:p>
    <w:p w:rsidR="00EE5DDF" w:rsidRPr="00EE5DDF" w:rsidRDefault="00EE5DDF" w:rsidP="00EE5DDF">
      <w:pPr>
        <w:rPr>
          <w:szCs w:val="21"/>
        </w:rPr>
      </w:pPr>
      <w:r w:rsidRPr="00EE5DDF">
        <w:rPr>
          <w:szCs w:val="21"/>
        </w:rPr>
        <w:t>青色申告法人が，「改正地域再生法の施行日」から「</w:t>
      </w:r>
      <w:r w:rsidRPr="00EE5DDF">
        <w:rPr>
          <w:szCs w:val="21"/>
        </w:rPr>
        <w:t>32</w:t>
      </w:r>
      <w:r w:rsidRPr="00EE5DDF">
        <w:rPr>
          <w:szCs w:val="21"/>
        </w:rPr>
        <w:t>年</w:t>
      </w:r>
      <w:r w:rsidRPr="00EE5DDF">
        <w:rPr>
          <w:szCs w:val="21"/>
        </w:rPr>
        <w:t>3</w:t>
      </w:r>
      <w:r w:rsidRPr="00EE5DDF">
        <w:rPr>
          <w:szCs w:val="21"/>
        </w:rPr>
        <w:t>月</w:t>
      </w:r>
      <w:r w:rsidRPr="00EE5DDF">
        <w:rPr>
          <w:szCs w:val="21"/>
        </w:rPr>
        <w:t>31</w:t>
      </w:r>
      <w:r w:rsidRPr="00EE5DDF">
        <w:rPr>
          <w:szCs w:val="21"/>
        </w:rPr>
        <w:t>日」までの間に，</w:t>
      </w:r>
      <w:r w:rsidRPr="00EE5DDF">
        <w:rPr>
          <w:szCs w:val="21"/>
        </w:rPr>
        <w:t>“</w:t>
      </w:r>
      <w:r w:rsidRPr="00EE5DDF">
        <w:rPr>
          <w:szCs w:val="21"/>
        </w:rPr>
        <w:t>地方創生推進寄附活用事業（仮称）</w:t>
      </w:r>
      <w:r w:rsidRPr="00EE5DDF">
        <w:rPr>
          <w:szCs w:val="21"/>
        </w:rPr>
        <w:t>”</w:t>
      </w:r>
      <w:r w:rsidRPr="00EE5DDF">
        <w:rPr>
          <w:szCs w:val="21"/>
        </w:rPr>
        <w:t>に関連する寄附金を支出した場合，法人事業税・法人住民税・法人税から一定額税額控除できる。ただし，法人の本社が立地する地方自治体の事業への寄附は対象外となる。</w:t>
      </w:r>
      <w:r w:rsidRPr="00EE5DDF">
        <w:rPr>
          <w:szCs w:val="21"/>
        </w:rPr>
        <w:t>2</w:t>
      </w:r>
      <w:r w:rsidRPr="00EE5DDF">
        <w:rPr>
          <w:szCs w:val="21"/>
        </w:rPr>
        <w:t>以上の自治体に事務所等がある法人は，法人事業税・法人住民税の控除税額の計算でそれぞれ一定の按分計算を行うことになる。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地方創生推進寄附活用事業（仮称）</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5DDF" w:rsidRPr="00EE5DDF" w:rsidRDefault="00EE5DDF" w:rsidP="00EE5DDF">
            <w:pPr>
              <w:rPr>
                <w:color w:val="333333"/>
                <w:szCs w:val="21"/>
              </w:rPr>
            </w:pPr>
            <w:r w:rsidRPr="00EE5DDF">
              <w:rPr>
                <w:color w:val="333333"/>
                <w:szCs w:val="21"/>
              </w:rPr>
              <w:t>各地方自治体が，地方版総合戦略に位置づけられた事業で，地方創生を推進する上で効果の高い事業に係る地域再生計画を策定し，国（内閣府）の認定を受けたもの。</w:t>
            </w:r>
          </w:p>
        </w:tc>
      </w:tr>
    </w:tbl>
    <w:p w:rsidR="00EE5DDF" w:rsidRPr="00EE5DDF" w:rsidRDefault="00EE5DDF" w:rsidP="00EE5DDF">
      <w:pPr>
        <w:rPr>
          <w:szCs w:val="21"/>
        </w:rPr>
      </w:pPr>
      <w:r w:rsidRPr="00EE5DDF">
        <w:rPr>
          <w:szCs w:val="21"/>
        </w:rPr>
        <w:t>現行の寄附金の損金算入制度に加え，以下のとおり，法人事業税・法人住民税・法人税から税額控除できる。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50"/>
        <w:gridCol w:w="4800"/>
        <w:gridCol w:w="2250"/>
      </w:tblGrid>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控除額</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E5DDF" w:rsidRPr="00EE5DDF" w:rsidRDefault="00EE5DDF" w:rsidP="00EE5DDF">
            <w:pPr>
              <w:rPr>
                <w:color w:val="333333"/>
                <w:szCs w:val="21"/>
              </w:rPr>
            </w:pPr>
            <w:r w:rsidRPr="00EE5DDF">
              <w:rPr>
                <w:color w:val="333333"/>
                <w:szCs w:val="21"/>
              </w:rPr>
              <w:t>控除税額の上限</w:t>
            </w:r>
            <w:r w:rsidRPr="00EE5DDF">
              <w:rPr>
                <w:color w:val="333333"/>
                <w:szCs w:val="21"/>
              </w:rPr>
              <w:t xml:space="preserve"> </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EE5DDF" w:rsidRPr="00EE5DDF" w:rsidRDefault="00EE5DDF" w:rsidP="00EE5DDF">
            <w:pPr>
              <w:rPr>
                <w:color w:val="333333"/>
                <w:szCs w:val="21"/>
              </w:rPr>
            </w:pPr>
            <w:r w:rsidRPr="00EE5DDF">
              <w:rPr>
                <w:color w:val="333333"/>
                <w:szCs w:val="21"/>
              </w:rPr>
              <w:t>法人事業税</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rFonts w:ascii="ＭＳ 明朝" w:eastAsia="ＭＳ 明朝" w:hAnsi="ＭＳ 明朝" w:cs="ＭＳ 明朝" w:hint="eastAsia"/>
                <w:color w:val="333333"/>
                <w:szCs w:val="21"/>
              </w:rPr>
              <w:t>①</w:t>
            </w:r>
            <w:r w:rsidRPr="00EE5DDF">
              <w:rPr>
                <w:color w:val="333333"/>
                <w:szCs w:val="21"/>
              </w:rPr>
              <w:t xml:space="preserve"> </w:t>
            </w:r>
            <w:r w:rsidRPr="00EE5DDF">
              <w:rPr>
                <w:color w:val="333333"/>
                <w:szCs w:val="21"/>
              </w:rPr>
              <w:t>寄附額の</w:t>
            </w:r>
            <w:r w:rsidRPr="00EE5DDF">
              <w:rPr>
                <w:color w:val="333333"/>
                <w:szCs w:val="21"/>
              </w:rPr>
              <w:t>10</w:t>
            </w:r>
            <w:r w:rsidRPr="00EE5DDF">
              <w:rPr>
                <w:color w:val="333333"/>
                <w:szCs w:val="21"/>
              </w:rPr>
              <w:t>％</w:t>
            </w:r>
            <w:r w:rsidRPr="00EE5DDF">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法人事業税額の</w:t>
            </w:r>
            <w:r w:rsidRPr="00EE5DDF">
              <w:rPr>
                <w:color w:val="333333"/>
                <w:szCs w:val="21"/>
              </w:rPr>
              <w:t>20</w:t>
            </w:r>
            <w:r w:rsidRPr="00EE5DDF">
              <w:rPr>
                <w:color w:val="333333"/>
                <w:szCs w:val="21"/>
              </w:rPr>
              <w:t>％</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EE5DDF" w:rsidRPr="00EE5DDF" w:rsidRDefault="00EE5DDF" w:rsidP="00EE5DDF">
            <w:pPr>
              <w:rPr>
                <w:color w:val="333333"/>
                <w:szCs w:val="21"/>
              </w:rPr>
            </w:pPr>
            <w:r w:rsidRPr="00EE5DDF">
              <w:rPr>
                <w:color w:val="333333"/>
                <w:szCs w:val="21"/>
              </w:rPr>
              <w:t>法人住民税</w:t>
            </w:r>
            <w:r w:rsidRPr="00EE5DDF">
              <w:rPr>
                <w:color w:val="333333"/>
                <w:szCs w:val="21"/>
              </w:rPr>
              <w:t xml:space="preserve"> </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rFonts w:ascii="ＭＳ 明朝" w:eastAsia="ＭＳ 明朝" w:hAnsi="ＭＳ 明朝" w:cs="ＭＳ 明朝" w:hint="eastAsia"/>
                <w:color w:val="333333"/>
                <w:szCs w:val="21"/>
              </w:rPr>
              <w:t>②</w:t>
            </w:r>
            <w:r w:rsidRPr="00EE5DDF">
              <w:rPr>
                <w:color w:val="333333"/>
                <w:szCs w:val="21"/>
              </w:rPr>
              <w:t xml:space="preserve"> </w:t>
            </w:r>
            <w:r w:rsidRPr="00EE5DDF">
              <w:rPr>
                <w:color w:val="333333"/>
                <w:szCs w:val="21"/>
              </w:rPr>
              <w:t>寄附額の</w:t>
            </w:r>
            <w:r w:rsidRPr="00EE5DDF">
              <w:rPr>
                <w:color w:val="333333"/>
                <w:szCs w:val="21"/>
              </w:rPr>
              <w:t>20</w:t>
            </w:r>
            <w:r w:rsidRPr="00EE5DDF">
              <w:rPr>
                <w:color w:val="333333"/>
                <w:szCs w:val="21"/>
              </w:rPr>
              <w:t>％</w:t>
            </w:r>
            <w:r w:rsidRPr="00EE5DDF">
              <w:rPr>
                <w:color w:val="333333"/>
                <w:szCs w:val="21"/>
              </w:rPr>
              <w:t xml:space="preserve"> </w:t>
            </w:r>
            <w:r w:rsidRPr="00EE5DDF">
              <w:rPr>
                <w:color w:val="333333"/>
                <w:szCs w:val="21"/>
              </w:rPr>
              <w:br/>
            </w:r>
            <w:r w:rsidRPr="00EE5DDF">
              <w:rPr>
                <w:color w:val="333333"/>
                <w:szCs w:val="21"/>
              </w:rPr>
              <w:t>・道府県民税法人税割額から寄附額の５</w:t>
            </w:r>
            <w:r w:rsidRPr="00EE5DDF">
              <w:rPr>
                <w:color w:val="333333"/>
                <w:szCs w:val="21"/>
              </w:rPr>
              <w:t>%</w:t>
            </w:r>
            <w:r w:rsidRPr="00EE5DDF">
              <w:rPr>
                <w:color w:val="333333"/>
                <w:szCs w:val="21"/>
              </w:rPr>
              <w:t>控除</w:t>
            </w:r>
            <w:r w:rsidRPr="00EE5DDF">
              <w:rPr>
                <w:color w:val="333333"/>
                <w:szCs w:val="21"/>
              </w:rPr>
              <w:t xml:space="preserve"> </w:t>
            </w:r>
            <w:r w:rsidRPr="00EE5DDF">
              <w:rPr>
                <w:rFonts w:ascii="ＭＳ 明朝" w:eastAsia="ＭＳ 明朝" w:hAnsi="ＭＳ 明朝" w:cs="ＭＳ 明朝" w:hint="eastAsia"/>
                <w:color w:val="333333"/>
                <w:szCs w:val="21"/>
                <w:vertAlign w:val="superscript"/>
              </w:rPr>
              <w:t>※</w:t>
            </w:r>
            <w:r w:rsidRPr="00EE5DDF">
              <w:rPr>
                <w:color w:val="333333"/>
                <w:szCs w:val="21"/>
              </w:rPr>
              <w:t xml:space="preserve"> </w:t>
            </w:r>
            <w:r w:rsidRPr="00EE5DDF">
              <w:rPr>
                <w:color w:val="333333"/>
                <w:szCs w:val="21"/>
              </w:rPr>
              <w:br/>
            </w:r>
            <w:r w:rsidRPr="00EE5DDF">
              <w:rPr>
                <w:color w:val="333333"/>
                <w:szCs w:val="21"/>
              </w:rPr>
              <w:t>・市町村民税法人税割額から寄附額の</w:t>
            </w:r>
            <w:r w:rsidRPr="00EE5DDF">
              <w:rPr>
                <w:color w:val="333333"/>
                <w:szCs w:val="21"/>
              </w:rPr>
              <w:t>15</w:t>
            </w:r>
            <w:r w:rsidRPr="00EE5DDF">
              <w:rPr>
                <w:color w:val="333333"/>
                <w:szCs w:val="21"/>
              </w:rPr>
              <w:t>％控除</w:t>
            </w:r>
            <w:r w:rsidRPr="00EE5DDF">
              <w:rPr>
                <w:color w:val="333333"/>
                <w:szCs w:val="21"/>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道府県民税法人税割額の</w:t>
            </w:r>
            <w:r w:rsidRPr="00EE5DDF">
              <w:rPr>
                <w:color w:val="333333"/>
                <w:szCs w:val="21"/>
              </w:rPr>
              <w:t>20</w:t>
            </w:r>
            <w:r w:rsidRPr="00EE5DDF">
              <w:rPr>
                <w:color w:val="333333"/>
                <w:szCs w:val="21"/>
              </w:rPr>
              <w:t>％，市町村民税法人税割額の</w:t>
            </w:r>
            <w:r w:rsidRPr="00EE5DDF">
              <w:rPr>
                <w:color w:val="333333"/>
                <w:szCs w:val="21"/>
              </w:rPr>
              <w:t>20</w:t>
            </w:r>
            <w:r w:rsidRPr="00EE5DDF">
              <w:rPr>
                <w:color w:val="333333"/>
                <w:szCs w:val="21"/>
              </w:rPr>
              <w:t>％</w:t>
            </w:r>
          </w:p>
        </w:tc>
      </w:tr>
      <w:tr w:rsidR="00EE5DDF" w:rsidRPr="00EE5DDF" w:rsidTr="00EE5D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法人税</w:t>
            </w:r>
            <w:r w:rsidRPr="00EE5DDF">
              <w:rPr>
                <w:color w:val="333333"/>
                <w:szCs w:val="21"/>
              </w:rPr>
              <w:t xml:space="preserve"> </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rFonts w:ascii="ＭＳ 明朝" w:eastAsia="ＭＳ 明朝" w:hAnsi="ＭＳ 明朝" w:cs="ＭＳ 明朝" w:hint="eastAsia"/>
                <w:color w:val="333333"/>
                <w:szCs w:val="21"/>
              </w:rPr>
              <w:t>③</w:t>
            </w:r>
            <w:r w:rsidRPr="00EE5DDF">
              <w:rPr>
                <w:color w:val="333333"/>
                <w:szCs w:val="21"/>
              </w:rPr>
              <w:t xml:space="preserve"> </w:t>
            </w:r>
            <w:r w:rsidRPr="00EE5DDF">
              <w:rPr>
                <w:rFonts w:ascii="Century" w:hAnsi="Century" w:cs="Century"/>
                <w:color w:val="333333"/>
                <w:szCs w:val="21"/>
              </w:rPr>
              <w:t>“</w:t>
            </w:r>
            <w:r w:rsidRPr="00EE5DDF">
              <w:rPr>
                <w:color w:val="333333"/>
                <w:szCs w:val="21"/>
              </w:rPr>
              <w:t>法人住民税から控除しきれなかった金額</w:t>
            </w:r>
            <w:r w:rsidRPr="00EE5DDF">
              <w:rPr>
                <w:color w:val="333333"/>
                <w:szCs w:val="21"/>
              </w:rPr>
              <w:t>”</w:t>
            </w:r>
            <w:r w:rsidRPr="00EE5DDF">
              <w:rPr>
                <w:color w:val="333333"/>
                <w:szCs w:val="21"/>
              </w:rPr>
              <w:t>と</w:t>
            </w:r>
            <w:r w:rsidRPr="00EE5DDF">
              <w:rPr>
                <w:color w:val="333333"/>
                <w:szCs w:val="21"/>
              </w:rPr>
              <w:t xml:space="preserve"> </w:t>
            </w:r>
            <w:r w:rsidRPr="00EE5DDF">
              <w:rPr>
                <w:color w:val="333333"/>
                <w:szCs w:val="21"/>
              </w:rPr>
              <w:br/>
              <w:t>“</w:t>
            </w:r>
            <w:r w:rsidRPr="00EE5DDF">
              <w:rPr>
                <w:color w:val="333333"/>
                <w:szCs w:val="21"/>
              </w:rPr>
              <w:t>寄附額の</w:t>
            </w:r>
            <w:r w:rsidRPr="00EE5DDF">
              <w:rPr>
                <w:color w:val="333333"/>
                <w:szCs w:val="21"/>
              </w:rPr>
              <w:t>10</w:t>
            </w:r>
            <w:r w:rsidRPr="00EE5DDF">
              <w:rPr>
                <w:color w:val="333333"/>
                <w:szCs w:val="21"/>
              </w:rPr>
              <w:t>％</w:t>
            </w:r>
            <w:r w:rsidRPr="00EE5DDF">
              <w:rPr>
                <w:color w:val="333333"/>
                <w:szCs w:val="21"/>
              </w:rPr>
              <w:t>”</w:t>
            </w:r>
            <w:r w:rsidRPr="00EE5DDF">
              <w:rPr>
                <w:color w:val="333333"/>
                <w:szCs w:val="21"/>
              </w:rPr>
              <w:t>のいずれか少ない金額を控除</w:t>
            </w:r>
            <w:r w:rsidRPr="00EE5DDF">
              <w:rPr>
                <w:color w:val="333333"/>
                <w:szCs w:val="21"/>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EE5DDF" w:rsidRPr="00EE5DDF" w:rsidRDefault="00EE5DDF" w:rsidP="00EE5DDF">
            <w:pPr>
              <w:rPr>
                <w:color w:val="333333"/>
                <w:szCs w:val="21"/>
              </w:rPr>
            </w:pPr>
            <w:r w:rsidRPr="00EE5DDF">
              <w:rPr>
                <w:color w:val="333333"/>
                <w:szCs w:val="21"/>
              </w:rPr>
              <w:t>法人税額の５％</w:t>
            </w:r>
          </w:p>
        </w:tc>
      </w:tr>
    </w:tbl>
    <w:p w:rsidR="00EE5DDF" w:rsidRPr="00EE5DDF" w:rsidRDefault="00EE5DDF" w:rsidP="00EE5DDF">
      <w:pPr>
        <w:rPr>
          <w:vanish/>
        </w:rPr>
      </w:pPr>
    </w:p>
    <w:tbl>
      <w:tblPr>
        <w:tblW w:w="9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0"/>
        <w:gridCol w:w="8760"/>
      </w:tblGrid>
      <w:tr w:rsidR="00EE5DDF" w:rsidRPr="00EE5DDF" w:rsidTr="00EE5DDF">
        <w:trPr>
          <w:tblCellSpacing w:w="0" w:type="dxa"/>
        </w:trPr>
        <w:tc>
          <w:tcPr>
            <w:tcW w:w="0" w:type="auto"/>
            <w:shd w:val="clear" w:color="auto" w:fill="FFFFFF"/>
            <w:noWrap/>
            <w:hideMark/>
          </w:tcPr>
          <w:p w:rsidR="00EE5DDF" w:rsidRPr="00EE5DDF" w:rsidRDefault="00EE5DDF" w:rsidP="00EE5DDF">
            <w:pPr>
              <w:rPr>
                <w:color w:val="333333"/>
                <w:szCs w:val="21"/>
              </w:rPr>
            </w:pPr>
            <w:r w:rsidRPr="00EE5DDF">
              <w:rPr>
                <w:rFonts w:ascii="ＭＳ 明朝" w:eastAsia="ＭＳ 明朝" w:hAnsi="ＭＳ 明朝" w:cs="ＭＳ 明朝" w:hint="eastAsia"/>
                <w:color w:val="333333"/>
                <w:szCs w:val="21"/>
              </w:rPr>
              <w:t>※</w:t>
            </w:r>
          </w:p>
        </w:tc>
        <w:tc>
          <w:tcPr>
            <w:tcW w:w="0" w:type="auto"/>
            <w:shd w:val="clear" w:color="auto" w:fill="FFFFFF"/>
            <w:hideMark/>
          </w:tcPr>
          <w:p w:rsidR="00EE5DDF" w:rsidRPr="00EE5DDF" w:rsidRDefault="00EE5DDF" w:rsidP="00EE5DDF">
            <w:pPr>
              <w:rPr>
                <w:color w:val="333333"/>
                <w:szCs w:val="21"/>
              </w:rPr>
            </w:pPr>
            <w:r w:rsidRPr="00EE5DDF">
              <w:rPr>
                <w:color w:val="333333"/>
                <w:szCs w:val="21"/>
              </w:rPr>
              <w:t xml:space="preserve">　法人住民税について，</w:t>
            </w:r>
            <w:r w:rsidRPr="00EE5DDF">
              <w:rPr>
                <w:color w:val="333333"/>
                <w:szCs w:val="21"/>
              </w:rPr>
              <w:t>29</w:t>
            </w:r>
            <w:r w:rsidRPr="00EE5DDF">
              <w:rPr>
                <w:color w:val="333333"/>
                <w:szCs w:val="21"/>
              </w:rPr>
              <w:t>年度以後は，道府県民税法人税割額から寄附額の</w:t>
            </w:r>
            <w:r w:rsidRPr="00EE5DDF">
              <w:rPr>
                <w:color w:val="333333"/>
                <w:szCs w:val="21"/>
              </w:rPr>
              <w:t>2.9</w:t>
            </w:r>
            <w:r w:rsidRPr="00EE5DDF">
              <w:rPr>
                <w:color w:val="333333"/>
                <w:szCs w:val="21"/>
              </w:rPr>
              <w:t>％控除，市町村民税法人税割額から寄附額の</w:t>
            </w:r>
            <w:r w:rsidRPr="00EE5DDF">
              <w:rPr>
                <w:color w:val="333333"/>
                <w:szCs w:val="21"/>
              </w:rPr>
              <w:t>17.1</w:t>
            </w:r>
            <w:r w:rsidRPr="00EE5DDF">
              <w:rPr>
                <w:color w:val="333333"/>
                <w:szCs w:val="21"/>
              </w:rPr>
              <w:t>％控除となる。</w:t>
            </w:r>
          </w:p>
        </w:tc>
      </w:tr>
    </w:tbl>
    <w:p w:rsidR="00600BCB" w:rsidRPr="00EE5DDF" w:rsidRDefault="00600BCB" w:rsidP="00EE5DDF"/>
    <w:sectPr w:rsidR="00600BCB" w:rsidRPr="00EE5DDF">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A2" w:rsidRDefault="00B84FA2" w:rsidP="00EE5DDF">
      <w:r>
        <w:separator/>
      </w:r>
    </w:p>
  </w:endnote>
  <w:endnote w:type="continuationSeparator" w:id="0">
    <w:p w:rsidR="00B84FA2" w:rsidRDefault="00B84FA2" w:rsidP="00E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76725"/>
      <w:docPartObj>
        <w:docPartGallery w:val="Page Numbers (Bottom of Page)"/>
        <w:docPartUnique/>
      </w:docPartObj>
    </w:sdtPr>
    <w:sdtEndPr/>
    <w:sdtContent>
      <w:p w:rsidR="00EE5DDF" w:rsidRDefault="00EE5DDF">
        <w:pPr>
          <w:pStyle w:val="a7"/>
          <w:jc w:val="center"/>
        </w:pPr>
        <w:r>
          <w:fldChar w:fldCharType="begin"/>
        </w:r>
        <w:r>
          <w:instrText>PAGE   \* MERGEFORMAT</w:instrText>
        </w:r>
        <w:r>
          <w:fldChar w:fldCharType="separate"/>
        </w:r>
        <w:r w:rsidR="00BB020C" w:rsidRPr="00BB020C">
          <w:rPr>
            <w:noProof/>
            <w:lang w:val="ja-JP"/>
          </w:rPr>
          <w:t>2</w:t>
        </w:r>
        <w:r>
          <w:fldChar w:fldCharType="end"/>
        </w:r>
      </w:p>
    </w:sdtContent>
  </w:sdt>
  <w:p w:rsidR="00EE5DDF" w:rsidRDefault="00EE5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A2" w:rsidRDefault="00B84FA2" w:rsidP="00EE5DDF">
      <w:r>
        <w:separator/>
      </w:r>
    </w:p>
  </w:footnote>
  <w:footnote w:type="continuationSeparator" w:id="0">
    <w:p w:rsidR="00B84FA2" w:rsidRDefault="00B84FA2" w:rsidP="00EE5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5F"/>
    <w:rsid w:val="000E13B3"/>
    <w:rsid w:val="00290E0A"/>
    <w:rsid w:val="003A54AF"/>
    <w:rsid w:val="003B3214"/>
    <w:rsid w:val="003F405F"/>
    <w:rsid w:val="00600BCB"/>
    <w:rsid w:val="006A3EFF"/>
    <w:rsid w:val="00B84FA2"/>
    <w:rsid w:val="00BB020C"/>
    <w:rsid w:val="00C65CC8"/>
    <w:rsid w:val="00EE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B020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5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5DDF"/>
    <w:rPr>
      <w:rFonts w:asciiTheme="majorHAnsi" w:eastAsiaTheme="majorEastAsia" w:hAnsiTheme="majorHAnsi" w:cstheme="majorBidi"/>
      <w:sz w:val="18"/>
      <w:szCs w:val="18"/>
    </w:rPr>
  </w:style>
  <w:style w:type="paragraph" w:styleId="a5">
    <w:name w:val="header"/>
    <w:basedOn w:val="a"/>
    <w:link w:val="a6"/>
    <w:uiPriority w:val="99"/>
    <w:unhideWhenUsed/>
    <w:rsid w:val="00EE5DDF"/>
    <w:pPr>
      <w:tabs>
        <w:tab w:val="center" w:pos="4252"/>
        <w:tab w:val="right" w:pos="8504"/>
      </w:tabs>
      <w:snapToGrid w:val="0"/>
    </w:pPr>
  </w:style>
  <w:style w:type="character" w:customStyle="1" w:styleId="a6">
    <w:name w:val="ヘッダー (文字)"/>
    <w:basedOn w:val="a0"/>
    <w:link w:val="a5"/>
    <w:uiPriority w:val="99"/>
    <w:rsid w:val="00EE5DDF"/>
  </w:style>
  <w:style w:type="paragraph" w:styleId="a7">
    <w:name w:val="footer"/>
    <w:basedOn w:val="a"/>
    <w:link w:val="a8"/>
    <w:uiPriority w:val="99"/>
    <w:unhideWhenUsed/>
    <w:rsid w:val="00EE5DDF"/>
    <w:pPr>
      <w:tabs>
        <w:tab w:val="center" w:pos="4252"/>
        <w:tab w:val="right" w:pos="8504"/>
      </w:tabs>
      <w:snapToGrid w:val="0"/>
    </w:pPr>
  </w:style>
  <w:style w:type="character" w:customStyle="1" w:styleId="a8">
    <w:name w:val="フッター (文字)"/>
    <w:basedOn w:val="a0"/>
    <w:link w:val="a7"/>
    <w:uiPriority w:val="99"/>
    <w:rsid w:val="00EE5DDF"/>
  </w:style>
  <w:style w:type="character" w:customStyle="1" w:styleId="20">
    <w:name w:val="見出し 2 (文字)"/>
    <w:basedOn w:val="a0"/>
    <w:link w:val="2"/>
    <w:uiPriority w:val="9"/>
    <w:semiHidden/>
    <w:rsid w:val="00BB020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B020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5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5DDF"/>
    <w:rPr>
      <w:rFonts w:asciiTheme="majorHAnsi" w:eastAsiaTheme="majorEastAsia" w:hAnsiTheme="majorHAnsi" w:cstheme="majorBidi"/>
      <w:sz w:val="18"/>
      <w:szCs w:val="18"/>
    </w:rPr>
  </w:style>
  <w:style w:type="paragraph" w:styleId="a5">
    <w:name w:val="header"/>
    <w:basedOn w:val="a"/>
    <w:link w:val="a6"/>
    <w:uiPriority w:val="99"/>
    <w:unhideWhenUsed/>
    <w:rsid w:val="00EE5DDF"/>
    <w:pPr>
      <w:tabs>
        <w:tab w:val="center" w:pos="4252"/>
        <w:tab w:val="right" w:pos="8504"/>
      </w:tabs>
      <w:snapToGrid w:val="0"/>
    </w:pPr>
  </w:style>
  <w:style w:type="character" w:customStyle="1" w:styleId="a6">
    <w:name w:val="ヘッダー (文字)"/>
    <w:basedOn w:val="a0"/>
    <w:link w:val="a5"/>
    <w:uiPriority w:val="99"/>
    <w:rsid w:val="00EE5DDF"/>
  </w:style>
  <w:style w:type="paragraph" w:styleId="a7">
    <w:name w:val="footer"/>
    <w:basedOn w:val="a"/>
    <w:link w:val="a8"/>
    <w:uiPriority w:val="99"/>
    <w:unhideWhenUsed/>
    <w:rsid w:val="00EE5DDF"/>
    <w:pPr>
      <w:tabs>
        <w:tab w:val="center" w:pos="4252"/>
        <w:tab w:val="right" w:pos="8504"/>
      </w:tabs>
      <w:snapToGrid w:val="0"/>
    </w:pPr>
  </w:style>
  <w:style w:type="character" w:customStyle="1" w:styleId="a8">
    <w:name w:val="フッター (文字)"/>
    <w:basedOn w:val="a0"/>
    <w:link w:val="a7"/>
    <w:uiPriority w:val="99"/>
    <w:rsid w:val="00EE5DDF"/>
  </w:style>
  <w:style w:type="character" w:customStyle="1" w:styleId="20">
    <w:name w:val="見出し 2 (文字)"/>
    <w:basedOn w:val="a0"/>
    <w:link w:val="2"/>
    <w:uiPriority w:val="9"/>
    <w:semiHidden/>
    <w:rsid w:val="00BB020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3458">
      <w:bodyDiv w:val="1"/>
      <w:marLeft w:val="0"/>
      <w:marRight w:val="0"/>
      <w:marTop w:val="0"/>
      <w:marBottom w:val="0"/>
      <w:divBdr>
        <w:top w:val="none" w:sz="0" w:space="0" w:color="auto"/>
        <w:left w:val="none" w:sz="0" w:space="0" w:color="auto"/>
        <w:bottom w:val="none" w:sz="0" w:space="0" w:color="auto"/>
        <w:right w:val="none" w:sz="0" w:space="0" w:color="auto"/>
      </w:divBdr>
      <w:divsChild>
        <w:div w:id="1403522996">
          <w:marLeft w:val="0"/>
          <w:marRight w:val="0"/>
          <w:marTop w:val="0"/>
          <w:marBottom w:val="0"/>
          <w:divBdr>
            <w:top w:val="none" w:sz="0" w:space="0" w:color="auto"/>
            <w:left w:val="none" w:sz="0" w:space="0" w:color="auto"/>
            <w:bottom w:val="none" w:sz="0" w:space="0" w:color="auto"/>
            <w:right w:val="none" w:sz="0" w:space="0" w:color="auto"/>
          </w:divBdr>
        </w:div>
      </w:divsChild>
    </w:div>
    <w:div w:id="275992718">
      <w:bodyDiv w:val="1"/>
      <w:marLeft w:val="0"/>
      <w:marRight w:val="0"/>
      <w:marTop w:val="0"/>
      <w:marBottom w:val="0"/>
      <w:divBdr>
        <w:top w:val="none" w:sz="0" w:space="0" w:color="auto"/>
        <w:left w:val="none" w:sz="0" w:space="0" w:color="auto"/>
        <w:bottom w:val="none" w:sz="0" w:space="0" w:color="auto"/>
        <w:right w:val="none" w:sz="0" w:space="0" w:color="auto"/>
      </w:divBdr>
      <w:divsChild>
        <w:div w:id="1622177821">
          <w:marLeft w:val="0"/>
          <w:marRight w:val="0"/>
          <w:marTop w:val="0"/>
          <w:marBottom w:val="0"/>
          <w:divBdr>
            <w:top w:val="none" w:sz="0" w:space="0" w:color="auto"/>
            <w:left w:val="none" w:sz="0" w:space="0" w:color="auto"/>
            <w:bottom w:val="none" w:sz="0" w:space="0" w:color="auto"/>
            <w:right w:val="none" w:sz="0" w:space="0" w:color="auto"/>
          </w:divBdr>
        </w:div>
      </w:divsChild>
    </w:div>
    <w:div w:id="614219124">
      <w:bodyDiv w:val="1"/>
      <w:marLeft w:val="0"/>
      <w:marRight w:val="0"/>
      <w:marTop w:val="0"/>
      <w:marBottom w:val="0"/>
      <w:divBdr>
        <w:top w:val="none" w:sz="0" w:space="0" w:color="auto"/>
        <w:left w:val="none" w:sz="0" w:space="0" w:color="auto"/>
        <w:bottom w:val="none" w:sz="0" w:space="0" w:color="auto"/>
        <w:right w:val="none" w:sz="0" w:space="0" w:color="auto"/>
      </w:divBdr>
      <w:divsChild>
        <w:div w:id="1349720557">
          <w:marLeft w:val="0"/>
          <w:marRight w:val="0"/>
          <w:marTop w:val="0"/>
          <w:marBottom w:val="0"/>
          <w:divBdr>
            <w:top w:val="none" w:sz="0" w:space="0" w:color="auto"/>
            <w:left w:val="none" w:sz="0" w:space="0" w:color="auto"/>
            <w:bottom w:val="none" w:sz="0" w:space="0" w:color="auto"/>
            <w:right w:val="none" w:sz="0" w:space="0" w:color="auto"/>
          </w:divBdr>
        </w:div>
      </w:divsChild>
    </w:div>
    <w:div w:id="820192944">
      <w:bodyDiv w:val="1"/>
      <w:marLeft w:val="0"/>
      <w:marRight w:val="0"/>
      <w:marTop w:val="0"/>
      <w:marBottom w:val="0"/>
      <w:divBdr>
        <w:top w:val="none" w:sz="0" w:space="0" w:color="auto"/>
        <w:left w:val="none" w:sz="0" w:space="0" w:color="auto"/>
        <w:bottom w:val="none" w:sz="0" w:space="0" w:color="auto"/>
        <w:right w:val="none" w:sz="0" w:space="0" w:color="auto"/>
      </w:divBdr>
      <w:divsChild>
        <w:div w:id="1113943789">
          <w:marLeft w:val="0"/>
          <w:marRight w:val="0"/>
          <w:marTop w:val="0"/>
          <w:marBottom w:val="0"/>
          <w:divBdr>
            <w:top w:val="none" w:sz="0" w:space="0" w:color="auto"/>
            <w:left w:val="none" w:sz="0" w:space="0" w:color="auto"/>
            <w:bottom w:val="none" w:sz="0" w:space="0" w:color="auto"/>
            <w:right w:val="none" w:sz="0" w:space="0" w:color="auto"/>
          </w:divBdr>
        </w:div>
      </w:divsChild>
    </w:div>
    <w:div w:id="1421440826">
      <w:bodyDiv w:val="1"/>
      <w:marLeft w:val="0"/>
      <w:marRight w:val="0"/>
      <w:marTop w:val="0"/>
      <w:marBottom w:val="0"/>
      <w:divBdr>
        <w:top w:val="none" w:sz="0" w:space="0" w:color="auto"/>
        <w:left w:val="none" w:sz="0" w:space="0" w:color="auto"/>
        <w:bottom w:val="none" w:sz="0" w:space="0" w:color="auto"/>
        <w:right w:val="none" w:sz="0" w:space="0" w:color="auto"/>
      </w:divBdr>
      <w:divsChild>
        <w:div w:id="13973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56BD-00AA-4EF3-AD96-9EE40463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9</cp:revision>
  <cp:lastPrinted>2016-02-01T23:26:00Z</cp:lastPrinted>
  <dcterms:created xsi:type="dcterms:W3CDTF">2016-01-18T07:51:00Z</dcterms:created>
  <dcterms:modified xsi:type="dcterms:W3CDTF">2016-02-01T23:45:00Z</dcterms:modified>
</cp:coreProperties>
</file>